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keepNext w:val="true"/>
        <w:numPr>
          <w:ilvl w:val="0"/>
          <w:numId w:val="1"/>
        </w:numPr>
        <w:tabs>
          <w:tab w:val="clear" w:pos="720"/>
          <w:tab w:val="left" w:pos="2175" w:leader="none"/>
          <w:tab w:val="center" w:pos="4320" w:leader="none"/>
        </w:tabs>
        <w:ind w:left="0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АГЕНТСКИЙ ДОГОВОР № </w:t>
      </w:r>
    </w:p>
    <w:p>
      <w:pPr>
        <w:pStyle w:val="Normal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г. Липецк                                                                                                     «       »                       </w:t>
      </w:r>
      <w:bookmarkStart w:id="0" w:name="_GoBack"/>
      <w:bookmarkEnd w:id="0"/>
      <w:r>
        <w:rPr>
          <w:rFonts w:cs="Times New Roman" w:ascii="Times New Roman" w:hAnsi="Times New Roman"/>
          <w:b/>
          <w:bCs/>
        </w:rPr>
        <w:t xml:space="preserve">          202__   г.</w:t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__________________________________</w:t>
      </w:r>
      <w:bookmarkStart w:id="1" w:name="_Hlk29984357"/>
      <w:r>
        <w:rPr>
          <w:rFonts w:cs="Times New Roman" w:ascii="Times New Roman" w:hAnsi="Times New Roman"/>
          <w:color w:val="000000"/>
        </w:rPr>
        <w:t>,</w:t>
      </w:r>
      <w:r>
        <w:rPr>
          <w:rFonts w:cs="Times New Roman" w:ascii="Times New Roman" w:hAnsi="Times New Roman"/>
        </w:rPr>
        <w:t xml:space="preserve"> именуемое в дальнейшем «Принципал» и/или «Оператор», в лице ______________________________, действующего на основании _____________________, с одной стороны, и ОБУ «УМФЦ Липецкой области», именуемое в дальнейшем «Агент», в лице директора Кукушкиной Галины Александровны, действующего на основании Устава с другой стороны</w:t>
      </w:r>
      <w:bookmarkEnd w:id="1"/>
      <w:r>
        <w:rPr>
          <w:rFonts w:cs="Times New Roman" w:ascii="Times New Roman" w:hAnsi="Times New Roman"/>
        </w:rPr>
        <w:t xml:space="preserve">, совместно именуемые «Стороны», заключили настоящий Агентский договор (далее – Договор) о нижеследующем: </w:t>
      </w:r>
    </w:p>
    <w:p>
      <w:pPr>
        <w:pStyle w:val="3"/>
        <w:spacing w:before="0" w:after="0"/>
        <w:ind w:left="0" w:hanging="0"/>
        <w:jc w:val="center"/>
        <w:rPr>
          <w:rFonts w:eastAsia="Noto Serif CJK SC"/>
          <w:sz w:val="24"/>
          <w:szCs w:val="24"/>
        </w:rPr>
      </w:pPr>
      <w:r>
        <w:rPr>
          <w:rFonts w:eastAsia="Noto Serif CJK SC"/>
          <w:sz w:val="24"/>
          <w:szCs w:val="24"/>
        </w:rPr>
      </w:r>
    </w:p>
    <w:p>
      <w:pPr>
        <w:pStyle w:val="3"/>
        <w:spacing w:before="0" w:after="0"/>
        <w:ind w:left="0" w:hanging="0"/>
        <w:jc w:val="center"/>
        <w:rPr>
          <w:rFonts w:eastAsia="Noto Serif CJK SC"/>
          <w:sz w:val="24"/>
          <w:szCs w:val="24"/>
        </w:rPr>
      </w:pPr>
      <w:r>
        <w:rPr>
          <w:rFonts w:eastAsia="Noto Serif CJK SC"/>
          <w:sz w:val="24"/>
          <w:szCs w:val="24"/>
        </w:rPr>
        <w:t>1. Предмет договора</w:t>
      </w:r>
    </w:p>
    <w:p>
      <w:pPr>
        <w:pStyle w:val="LO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widowControl/>
        <w:numPr>
          <w:ilvl w:val="1"/>
          <w:numId w:val="3"/>
        </w:numPr>
        <w:shd w:val="clear" w:color="auto" w:fill="FFFFFF"/>
        <w:tabs>
          <w:tab w:val="clear" w:pos="720"/>
          <w:tab w:val="left" w:pos="426" w:leader="none"/>
        </w:tabs>
        <w:spacing w:lineRule="auto" w:line="276"/>
        <w:ind w:left="0" w:hanging="0"/>
        <w:jc w:val="both"/>
        <w:rPr>
          <w:rFonts w:ascii="Times New Roman" w:hAnsi="Times New Roman" w:cs="Times New Roman"/>
          <w:szCs w:val="24"/>
        </w:rPr>
      </w:pPr>
      <w:bookmarkStart w:id="2" w:name="35nkun2"/>
      <w:bookmarkEnd w:id="2"/>
      <w:r>
        <w:rPr>
          <w:rFonts w:cs="Times New Roman" w:ascii="Times New Roman" w:hAnsi="Times New Roman"/>
          <w:szCs w:val="24"/>
        </w:rPr>
        <w:t xml:space="preserve">Агент за вознаграждение по поручению, от имени и за счет Принципала обязуется осуществлять действия, направленные на приобретение заявителями продуктов, товаров и услуг Принципала согласно Приложению </w:t>
      </w:r>
      <w:r>
        <w:rPr>
          <w:rFonts w:cs="Times New Roman" w:ascii="Times New Roman" w:hAnsi="Times New Roman"/>
          <w:color w:val="000000"/>
          <w:szCs w:val="24"/>
          <w:shd w:fill="FFFFFF" w:val="clear"/>
        </w:rPr>
        <w:t>№ 1</w:t>
      </w:r>
      <w:r>
        <w:rPr>
          <w:rFonts w:cs="Times New Roman" w:ascii="Times New Roman" w:hAnsi="Times New Roman"/>
          <w:szCs w:val="24"/>
        </w:rPr>
        <w:t xml:space="preserve"> к настоящему Договору (далее - Услуги).</w:t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1.2. Услуги Принципала предоставляются в структурных подразделениях Агента в соответствии с Приложением </w:t>
      </w:r>
      <w:r>
        <w:rPr>
          <w:rFonts w:cs="Times New Roman" w:ascii="Times New Roman" w:hAnsi="Times New Roman"/>
          <w:color w:val="000000"/>
          <w:shd w:fill="FFFFFF" w:val="clear"/>
        </w:rPr>
        <w:t>№ 2</w:t>
      </w:r>
      <w:r>
        <w:rPr>
          <w:rFonts w:cs="Times New Roman" w:ascii="Times New Roman" w:hAnsi="Times New Roman"/>
        </w:rPr>
        <w:t xml:space="preserve"> к настоящему Договору.</w:t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1.3. Срок оказания услуг по настоящему Договору соответствует сроку его действия (п. </w:t>
      </w:r>
      <w:r>
        <w:rPr>
          <w:rFonts w:cs="Times New Roman" w:ascii="Times New Roman" w:hAnsi="Times New Roman"/>
          <w:color w:val="000000"/>
          <w:shd w:fill="FFFFFF" w:val="clear"/>
        </w:rPr>
        <w:t>6.1.</w:t>
      </w:r>
      <w:r>
        <w:rPr>
          <w:rFonts w:cs="Times New Roman" w:ascii="Times New Roman" w:hAnsi="Times New Roman"/>
        </w:rPr>
        <w:t xml:space="preserve"> Договора).</w:t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3"/>
        <w:numPr>
          <w:ilvl w:val="2"/>
          <w:numId w:val="1"/>
        </w:numPr>
        <w:spacing w:before="0" w:after="0"/>
        <w:ind w:left="0" w:hanging="0"/>
        <w:jc w:val="center"/>
        <w:rPr>
          <w:rFonts w:eastAsia="Noto Serif CJK SC"/>
          <w:sz w:val="24"/>
          <w:szCs w:val="24"/>
        </w:rPr>
      </w:pPr>
      <w:r>
        <w:rPr>
          <w:rFonts w:eastAsia="Noto Serif CJK SC"/>
          <w:sz w:val="24"/>
          <w:szCs w:val="24"/>
        </w:rPr>
        <w:t>2. Права и обязанности сторон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b/>
          <w:szCs w:val="24"/>
        </w:rPr>
        <w:t>2.1. Агент обязуется: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67" w:leader="none"/>
        </w:tabs>
        <w:spacing w:before="0" w:after="0"/>
        <w:ind w:left="0" w:hanging="0"/>
        <w:contextualSpacing w:val="false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2.1.1. </w:t>
      </w:r>
      <w:r>
        <w:rPr>
          <w:rFonts w:cs="Times New Roman" w:ascii="Times New Roman" w:hAnsi="Times New Roman"/>
          <w:iCs/>
          <w:szCs w:val="24"/>
        </w:rPr>
        <w:t xml:space="preserve">Принимать заявления и документы, необходимые для предоставления Услуг, указанных в п. 1.1. согласно Порядку взаимодействия сторон (далее – Порядок, Приложение </w:t>
      </w:r>
      <w:r>
        <w:rPr>
          <w:rFonts w:cs="Times New Roman" w:ascii="Times New Roman" w:hAnsi="Times New Roman"/>
          <w:iCs/>
          <w:color w:val="000000"/>
          <w:szCs w:val="24"/>
        </w:rPr>
        <w:t>№ 3</w:t>
      </w:r>
      <w:r>
        <w:rPr>
          <w:rFonts w:cs="Times New Roman" w:ascii="Times New Roman" w:hAnsi="Times New Roman"/>
          <w:iCs/>
          <w:szCs w:val="24"/>
        </w:rPr>
        <w:t xml:space="preserve"> к Договору).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80" w:leader="none"/>
        </w:tabs>
        <w:spacing w:before="0" w:after="0"/>
        <w:ind w:left="0" w:hanging="0"/>
        <w:contextualSpacing w:val="false"/>
        <w:jc w:val="both"/>
        <w:rPr/>
      </w:pPr>
      <w:r>
        <w:rPr>
          <w:rFonts w:cs="Times New Roman" w:ascii="Times New Roman" w:hAnsi="Times New Roman"/>
          <w:iCs/>
          <w:szCs w:val="24"/>
        </w:rPr>
        <w:t xml:space="preserve">2.1.2. </w:t>
      </w:r>
      <w:r>
        <w:rPr>
          <w:rFonts w:cs="Times New Roman" w:ascii="Times New Roman" w:hAnsi="Times New Roman"/>
          <w:szCs w:val="24"/>
        </w:rPr>
        <w:t>Ежемесячно представлять Принципалу Отчет об оказ</w:t>
      </w:r>
      <w:r>
        <w:rPr>
          <w:rFonts w:cs="Times New Roman" w:ascii="Times New Roman" w:hAnsi="Times New Roman"/>
          <w:szCs w:val="24"/>
          <w:shd w:fill="auto" w:val="clear"/>
        </w:rPr>
        <w:t xml:space="preserve">анных услугах (далее – Отчет, Приложение </w:t>
      </w:r>
      <w:r>
        <w:rPr>
          <w:rFonts w:cs="Times New Roman" w:ascii="Times New Roman" w:hAnsi="Times New Roman"/>
          <w:color w:val="000000"/>
          <w:szCs w:val="24"/>
          <w:shd w:fill="auto" w:val="clear"/>
        </w:rPr>
        <w:t>№ 4</w:t>
      </w:r>
      <w:r>
        <w:rPr>
          <w:rFonts w:cs="Times New Roman" w:ascii="Times New Roman" w:hAnsi="Times New Roman"/>
          <w:szCs w:val="24"/>
          <w:shd w:fill="auto" w:val="clear"/>
        </w:rPr>
        <w:t xml:space="preserve"> к Договору), предусмотренный настоящим Договором, в</w:t>
      </w:r>
      <w:r>
        <w:rPr>
          <w:rFonts w:cs="Times New Roman" w:ascii="Times New Roman" w:hAnsi="Times New Roman"/>
          <w:color w:val="000000"/>
          <w:szCs w:val="24"/>
          <w:shd w:fill="auto" w:val="clear"/>
        </w:rPr>
        <w:t xml:space="preserve"> течении первых 5 рабочих дней месяца, следующего за отчетным.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80" w:leader="none"/>
        </w:tabs>
        <w:spacing w:before="0" w:after="0"/>
        <w:ind w:left="0" w:hanging="0"/>
        <w:contextualSpacing w:val="false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Cs w:val="24"/>
          <w:shd w:fill="auto" w:val="clear"/>
        </w:rPr>
        <w:t xml:space="preserve">2.1.3. Ежемесячно представлять Принципалу счет, счет-фактуру и акт оказанных услуг </w:t>
      </w:r>
      <w:r>
        <w:rPr>
          <w:rFonts w:cs="Times New Roman" w:ascii="Times New Roman" w:hAnsi="Times New Roman"/>
          <w:color w:val="000000"/>
          <w:szCs w:val="24"/>
          <w:shd w:fill="auto" w:val="clear"/>
        </w:rPr>
        <w:t>в течении 5 рабочих дней после согласования Отчета.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80" w:leader="none"/>
        </w:tabs>
        <w:spacing w:before="0" w:after="0"/>
        <w:ind w:left="0" w:hanging="0"/>
        <w:contextualSpacing w:val="false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Cs w:val="24"/>
          <w:shd w:fill="auto" w:val="clear"/>
        </w:rPr>
        <w:t>при наличии подписанного с обеих сторон Отчета.</w:t>
      </w:r>
    </w:p>
    <w:p>
      <w:pPr>
        <w:pStyle w:val="ListParagraph"/>
        <w:numPr>
          <w:ilvl w:val="0"/>
          <w:numId w:val="1"/>
        </w:numPr>
        <w:spacing w:before="0" w:after="0"/>
        <w:ind w:left="0" w:hanging="0"/>
        <w:contextualSpacing w:val="false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2.1.4. Сообщать Принципалу в десятидневный срок об изменении сведений, указанных в разделе 11 настоящего Договора.</w:t>
      </w:r>
    </w:p>
    <w:p>
      <w:pPr>
        <w:pStyle w:val="ListParagraph"/>
        <w:numPr>
          <w:ilvl w:val="0"/>
          <w:numId w:val="1"/>
        </w:numPr>
        <w:spacing w:before="0" w:after="0"/>
        <w:ind w:left="0" w:hanging="0"/>
        <w:contextualSpacing w:val="false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2.1.5. Не передавать исполнение возложенных на него обязанностей третьим лицам (субагентам).</w:t>
      </w:r>
    </w:p>
    <w:p>
      <w:pPr>
        <w:pStyle w:val="ListParagraph"/>
        <w:numPr>
          <w:ilvl w:val="0"/>
          <w:numId w:val="1"/>
        </w:numPr>
        <w:spacing w:before="0" w:after="0"/>
        <w:ind w:left="0" w:hanging="0"/>
        <w:contextualSpacing w:val="false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2.1.6. Обеспечить участие сотрудников, занятых в предоставлении </w:t>
      </w:r>
      <w:r>
        <w:rPr>
          <w:rFonts w:cs="Times New Roman" w:ascii="Times New Roman" w:hAnsi="Times New Roman"/>
          <w:iCs/>
          <w:szCs w:val="24"/>
        </w:rPr>
        <w:t>Услуг, указанных в п. 1.1 настоящего договора,</w:t>
      </w:r>
      <w:r>
        <w:rPr>
          <w:rFonts w:cs="Times New Roman" w:ascii="Times New Roman" w:hAnsi="Times New Roman"/>
          <w:szCs w:val="24"/>
        </w:rPr>
        <w:t xml:space="preserve"> в обучении по порядку </w:t>
      </w:r>
      <w:r>
        <w:rPr>
          <w:rFonts w:cs="Times New Roman" w:ascii="Times New Roman" w:hAnsi="Times New Roman"/>
          <w:iCs/>
          <w:szCs w:val="24"/>
        </w:rPr>
        <w:t>предоставления указанных Услуг</w:t>
      </w:r>
      <w:r>
        <w:rPr>
          <w:rFonts w:cs="Times New Roman" w:ascii="Times New Roman" w:hAnsi="Times New Roman"/>
          <w:szCs w:val="24"/>
        </w:rPr>
        <w:t xml:space="preserve">, проводимом Принципалом. </w:t>
      </w:r>
      <w:r>
        <w:rPr>
          <w:rFonts w:cs="Times New Roman" w:ascii="Times New Roman" w:hAnsi="Times New Roman"/>
          <w:iCs/>
          <w:szCs w:val="24"/>
        </w:rPr>
        <w:t>Обучение может осуществляться удаленно с использованием средств видео- и конференц-связи.</w:t>
      </w:r>
    </w:p>
    <w:p>
      <w:pPr>
        <w:pStyle w:val="ListParagraph"/>
        <w:numPr>
          <w:ilvl w:val="0"/>
          <w:numId w:val="1"/>
        </w:numPr>
        <w:spacing w:before="0" w:after="0"/>
        <w:ind w:left="0" w:hanging="0"/>
        <w:contextualSpacing w:val="false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2.1.7. Обеспечить безопасность персональных данных заявителей, обратившихся за получением Услуг.</w:t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2.2. Агент вправе:</w:t>
      </w:r>
    </w:p>
    <w:p>
      <w:pPr>
        <w:pStyle w:val="Normal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BodyText3"/>
        <w:tabs>
          <w:tab w:val="clear" w:pos="720"/>
          <w:tab w:val="left" w:pos="540" w:leader="none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2.2.1. Получать от Принципала информацию, документы и иные материалы, необходимые для исполнения Договора.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2.2.2. Своевременно получать агентское вознаграждение за оказанные Услуги в согласованном размере и в соответствии с условиями настоящего Договора.</w:t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2.2.3.</w:t>
        <w:tab/>
        <w:t>Запрашивать у Принципала необходимые разъяснения по условиям предоставления Услуг, порядку ведения и предоставления отчётности.</w:t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2.3. Принципал обязуется:</w:t>
      </w:r>
    </w:p>
    <w:p>
      <w:pPr>
        <w:pStyle w:val="LOnormal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2.3.1. Обеспечивать Агента в полном объеме методологическими и нормативными документами и иными материалами, необходимыми для выполнения Агентом своих обязательств по настоящему Договору, а также в случае необходимости осуществлять взаимодействие по вопросам, связанным с выполнением настоящего Договора.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2.3.2. Провести обучение сотрудников Агента по порядку </w:t>
      </w:r>
      <w:r>
        <w:rPr>
          <w:rFonts w:cs="Times New Roman" w:ascii="Times New Roman" w:hAnsi="Times New Roman"/>
          <w:iCs/>
        </w:rPr>
        <w:t>предоставления Услуг, указанных в п. 1.1 настоящего договора. Обучение может осуществляться удаленно с использованием средств видеоконференц-связи.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2.3.3. Своевременно доводить до сведения Агента информацию об изменениях в нормативных и методологических документах Принципала.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2.3.4. Своевременно производить взаиморасчеты с Агентом на условиях и в порядке, предусмотренном настоящим Договором.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2.3.5. Передать Агенту результаты оказания Услуг для выдачи заявителям в сроки согласно Приложению №3 Договору.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2.3.6. Принять отчет Агента, Акт об оказанных услугах (Приложение № 5 к настоящему Агентскому договору), а также все предоставленные им документы. Принципал должен сообщить Агенту о принятии Отчета и предоставить Агенту, подписанный Акт об оказанных, либо предоставить мотивированный отказ об их непринятии с указанием причин в течение 3 рабочих дней со дня получения Отчета и Акта об оказанных услугах. В случае непредставления Принципалом Агенту в указанный срок подписанного Акта об оказанных услугах или мотивированного отказа от его подписания Акт об оказанных услугах считается принятым Агентом на условиях, указанных в нем.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2.3.7. Возместить Агенту понесенные в связи с исполнением настоящего Договора расходы при предварительном согласовании данных расходов с Принципалом.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2.3.8. Обеспечить безопасность персональных данных заявителей, обратившихся за получением Услуг.</w:t>
      </w:r>
    </w:p>
    <w:p>
      <w:pPr>
        <w:pStyle w:val="Normal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2.4. Принципал вправе:</w:t>
      </w:r>
    </w:p>
    <w:p>
      <w:pPr>
        <w:pStyle w:val="Normal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tabs>
          <w:tab w:val="clear" w:pos="720"/>
          <w:tab w:val="left" w:pos="284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2.4.1. Контролировать деятельность Агента, предусмотренную настоящим Договором, а также качество оказанных Агентом Услуг.</w:t>
      </w:r>
    </w:p>
    <w:p>
      <w:pPr>
        <w:pStyle w:val="Style20"/>
        <w:tabs>
          <w:tab w:val="clear" w:pos="720"/>
          <w:tab w:val="left" w:pos="284" w:leader="none"/>
        </w:tabs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2.4.2. В случае нарушения Агентом условий настоящего Договора изменить объем полномочий, предоставленных Агенту Принципала, а также расторгнуть настоящий договор в порядке, указанном в пункте 6.3. настоящего договора.</w:t>
      </w:r>
    </w:p>
    <w:p>
      <w:pPr>
        <w:pStyle w:val="Style20"/>
        <w:tabs>
          <w:tab w:val="clear" w:pos="720"/>
          <w:tab w:val="left" w:pos="284" w:leader="none"/>
        </w:tabs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2.4.3. Давать Агенту письменные разъяснения относительно порядка и способов осуществления действий, указанных в п.1.1 настоящего Договора.  </w:t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2.4.4. Заключать аналогичные агентские договоры с другими агентами либо самостоятельно осуществлять деятельность, аналогичную деятельности, составляющей предмет настоящего Договора.</w:t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widowControl/>
        <w:numPr>
          <w:ilvl w:val="0"/>
          <w:numId w:val="4"/>
        </w:numPr>
        <w:shd w:val="clear" w:color="auto" w:fill="FFFFFF"/>
        <w:tabs>
          <w:tab w:val="clear" w:pos="720"/>
          <w:tab w:val="left" w:pos="284" w:leader="none"/>
        </w:tabs>
        <w:spacing w:lineRule="auto" w:line="276"/>
        <w:ind w:left="0" w:hanging="0"/>
        <w:jc w:val="center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b/>
          <w:szCs w:val="24"/>
        </w:rPr>
        <w:t>Взаимные обязательства сторон</w:t>
      </w:r>
    </w:p>
    <w:p>
      <w:pPr>
        <w:pStyle w:val="ListParagraph"/>
        <w:widowControl/>
        <w:shd w:val="clear" w:color="auto" w:fill="FFFFFF"/>
        <w:tabs>
          <w:tab w:val="clear" w:pos="720"/>
          <w:tab w:val="left" w:pos="284" w:leader="none"/>
        </w:tabs>
        <w:spacing w:lineRule="auto" w:line="276"/>
        <w:ind w:left="1440" w:hanging="0"/>
        <w:jc w:val="center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shd w:val="clear" w:color="auto" w:fill="FFFFFF"/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3.1. Для реализации настоящего Договора Стороны обязуются:</w:t>
      </w:r>
    </w:p>
    <w:p>
      <w:pPr>
        <w:pStyle w:val="Normal"/>
        <w:shd w:val="clear" w:color="auto" w:fill="FFFFFF"/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3.1.1. Содействовать друг другу в создании условий для повышения спроса на оказываемые Услуги, обеспечения условий для заключения договоров на предоставление соответствующих Услуг на долгосрочной основе, улучшения качества обслуживания заявителей.</w:t>
      </w:r>
    </w:p>
    <w:p>
      <w:pPr>
        <w:pStyle w:val="Normal"/>
        <w:shd w:val="clear" w:color="auto" w:fill="FFFFFF"/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3.1.2. Содействовать достижению общих целей в соответствии с уставными и экономическими интересами каждой из участвующих в настоящем Договоре Сторон.</w:t>
      </w:r>
    </w:p>
    <w:p>
      <w:pPr>
        <w:pStyle w:val="Normal"/>
        <w:shd w:val="clear" w:color="auto" w:fill="FFFFFF"/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3.1.3. Осуществлять взаимодействие на основе равенства, честного партнерства и защиты интересов друг друга.</w:t>
      </w:r>
    </w:p>
    <w:p>
      <w:pPr>
        <w:pStyle w:val="Normal"/>
        <w:shd w:val="clear" w:color="auto" w:fill="FFFFFF"/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3.1.4. Содействовать друг другу в установлении взаимоотношений и развитии сотрудничества с физическими лицами, предприятиями, организациями.</w:t>
      </w:r>
    </w:p>
    <w:p>
      <w:pPr>
        <w:pStyle w:val="Normal"/>
        <w:shd w:val="clear" w:color="auto" w:fill="FFFFFF"/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3.1.5. Обмениваться имеющейся в распоряжении сторон информацией, необходимой для исполнения обязательств по Договору, проводить совместные консультации.</w:t>
      </w:r>
    </w:p>
    <w:p>
      <w:pPr>
        <w:pStyle w:val="Normal"/>
        <w:shd w:val="clear" w:color="auto" w:fill="FFFFFF"/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3.1.6. Оказывать друг другу необходимую организационную, информационную и консультационную помощь.</w:t>
      </w:r>
    </w:p>
    <w:p>
      <w:pPr>
        <w:pStyle w:val="Normal"/>
        <w:shd w:val="clear" w:color="auto" w:fill="FFFFFF"/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3.1.7. В рамках настоящего Договора действовать добросовестно с учетом взаимных интересов, основываясь на консультациях и согласованиях между Сторонами.</w:t>
      </w:r>
    </w:p>
    <w:p>
      <w:pPr>
        <w:pStyle w:val="Normal"/>
        <w:shd w:val="clear" w:color="auto" w:fill="FFFFFF"/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3.1.8. Обеспечивать защиту информации, под которой подразумеваются любые данные, представляемые каждой из Сторон друг другу в соответствии с настоящим Договором, ее конфиденциальность, соблюдение коммерческой тайны.</w:t>
      </w:r>
    </w:p>
    <w:p>
      <w:pPr>
        <w:pStyle w:val="Normal"/>
        <w:shd w:val="clear" w:color="auto" w:fill="FFFFFF"/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3.1.9. Использовать полученную по настоящему Договору информацию в строгом соответствии с его целями.</w:t>
      </w:r>
    </w:p>
    <w:p>
      <w:pPr>
        <w:pStyle w:val="3"/>
        <w:spacing w:before="0" w:after="0"/>
        <w:ind w:left="0" w:hanging="0"/>
        <w:jc w:val="center"/>
        <w:rPr>
          <w:rFonts w:eastAsia="Noto Serif CJK SC"/>
          <w:sz w:val="24"/>
          <w:szCs w:val="24"/>
        </w:rPr>
      </w:pPr>
      <w:r>
        <w:rPr>
          <w:rFonts w:eastAsia="Noto Serif CJK SC"/>
          <w:sz w:val="24"/>
          <w:szCs w:val="24"/>
        </w:rPr>
      </w:r>
    </w:p>
    <w:p>
      <w:pPr>
        <w:pStyle w:val="3"/>
        <w:spacing w:before="0" w:after="0"/>
        <w:ind w:left="0" w:hanging="0"/>
        <w:jc w:val="center"/>
        <w:rPr>
          <w:rFonts w:eastAsia="Noto Serif CJK SC"/>
          <w:sz w:val="24"/>
          <w:szCs w:val="24"/>
        </w:rPr>
      </w:pPr>
      <w:r>
        <w:rPr>
          <w:rFonts w:eastAsia="Noto Serif CJK SC"/>
          <w:sz w:val="24"/>
          <w:szCs w:val="24"/>
        </w:rPr>
        <w:t>4. Порядок расчетов между Агентом и Принципалом</w:t>
      </w:r>
    </w:p>
    <w:p>
      <w:pPr>
        <w:pStyle w:val="LO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4.1. Стоимость услуг Принципала и вознаграждение Агента по настоящему Договору определяется, согласно Приложению № 1 к Договору.</w:t>
      </w:r>
    </w:p>
    <w:p>
      <w:pPr>
        <w:pStyle w:val="Normal"/>
        <w:tabs>
          <w:tab w:val="clear" w:pos="720"/>
          <w:tab w:val="left" w:pos="0" w:leader="none"/>
          <w:tab w:val="left" w:pos="993" w:leader="none"/>
        </w:tabs>
        <w:spacing w:lineRule="auto" w:line="276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4.</w:t>
      </w:r>
      <w:bookmarkStart w:id="3" w:name="kgcv8k"/>
      <w:bookmarkEnd w:id="3"/>
      <w:r>
        <w:rPr>
          <w:rFonts w:cs="Times New Roman" w:ascii="Times New Roman" w:hAnsi="Times New Roman"/>
        </w:rPr>
        <w:t>2. Расчеты осуществляются в следующем порядке:</w:t>
      </w:r>
    </w:p>
    <w:p>
      <w:pPr>
        <w:pStyle w:val="ListParagraph"/>
        <w:widowControl/>
        <w:numPr>
          <w:ilvl w:val="2"/>
          <w:numId w:val="5"/>
        </w:numPr>
        <w:tabs>
          <w:tab w:val="clear" w:pos="720"/>
          <w:tab w:val="left" w:pos="0" w:leader="none"/>
          <w:tab w:val="left" w:pos="567" w:leader="none"/>
        </w:tabs>
        <w:spacing w:lineRule="auto" w:line="276"/>
        <w:ind w:left="0" w:hanging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Cs w:val="24"/>
          <w:shd w:fill="auto" w:val="clear"/>
        </w:rPr>
        <w:t>Агент в течении первых 5 рабочих дней месяца, следующего за отчетным, направляет в адрес Принципала подписанный Отчет.</w:t>
      </w:r>
    </w:p>
    <w:p>
      <w:pPr>
        <w:pStyle w:val="ListParagraph"/>
        <w:widowControl/>
        <w:numPr>
          <w:ilvl w:val="2"/>
          <w:numId w:val="5"/>
        </w:numPr>
        <w:tabs>
          <w:tab w:val="clear" w:pos="720"/>
          <w:tab w:val="left" w:pos="0" w:leader="none"/>
          <w:tab w:val="left" w:pos="567" w:leader="none"/>
        </w:tabs>
        <w:spacing w:lineRule="auto" w:line="276"/>
        <w:ind w:left="0" w:hanging="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На основании подписанного Принципалом Отчета Агент выставляет счет, акт оказанных услуг и счет-фактуру Принципалу, в которых фиксируется сумма агентского вознаграждения.</w:t>
      </w:r>
    </w:p>
    <w:p>
      <w:pPr>
        <w:pStyle w:val="ListParagraph"/>
        <w:widowControl/>
        <w:numPr>
          <w:ilvl w:val="2"/>
          <w:numId w:val="5"/>
        </w:numPr>
        <w:tabs>
          <w:tab w:val="clear" w:pos="720"/>
          <w:tab w:val="left" w:pos="0" w:leader="none"/>
          <w:tab w:val="left" w:pos="567" w:leader="none"/>
        </w:tabs>
        <w:spacing w:lineRule="auto" w:line="276"/>
        <w:ind w:left="0" w:hanging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Cs w:val="24"/>
          <w:shd w:fill="auto" w:val="clear"/>
        </w:rPr>
        <w:t>Принципал обязан оплатить услуги Агента</w:t>
      </w:r>
      <w:r>
        <w:rPr>
          <w:rFonts w:cs="Times New Roman" w:ascii="Times New Roman" w:hAnsi="Times New Roman"/>
          <w:color w:val="000000"/>
          <w:szCs w:val="24"/>
          <w:shd w:fill="auto" w:val="clear"/>
        </w:rPr>
        <w:t xml:space="preserve"> в течение 5 (пяти) рабочих дней с момента подписания Сторонами акта оказанных услуг.</w:t>
      </w:r>
      <w:r>
        <w:rPr>
          <w:rFonts w:cs="Times New Roman" w:ascii="Times New Roman" w:hAnsi="Times New Roman"/>
          <w:szCs w:val="24"/>
          <w:shd w:fill="auto" w:val="clear"/>
        </w:rPr>
        <w:t xml:space="preserve"> Моментом оплаты Услуг считается момент поступления денежных средств на расчетный счет Агента. </w:t>
      </w:r>
    </w:p>
    <w:p>
      <w:pPr>
        <w:pStyle w:val="Normal"/>
        <w:widowControl/>
        <w:numPr>
          <w:ilvl w:val="2"/>
          <w:numId w:val="5"/>
        </w:numPr>
        <w:tabs>
          <w:tab w:val="clear" w:pos="720"/>
          <w:tab w:val="left" w:pos="0" w:leader="none"/>
          <w:tab w:val="left" w:pos="567" w:leader="none"/>
        </w:tabs>
        <w:spacing w:lineRule="auto" w:line="276" w:before="0" w:after="0"/>
        <w:ind w:left="0" w:hanging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Сверка взаиморасчетов Сторон производится ежемесячно.</w:t>
      </w:r>
    </w:p>
    <w:p>
      <w:pPr>
        <w:pStyle w:val="ListParagraph"/>
        <w:widowControl/>
        <w:numPr>
          <w:ilvl w:val="1"/>
          <w:numId w:val="5"/>
        </w:numPr>
        <w:tabs>
          <w:tab w:val="clear" w:pos="720"/>
          <w:tab w:val="left" w:pos="0" w:leader="none"/>
          <w:tab w:val="left" w:pos="426" w:leader="none"/>
        </w:tabs>
        <w:spacing w:lineRule="auto" w:line="276" w:before="0" w:after="0"/>
        <w:ind w:left="0" w:hanging="0"/>
        <w:contextualSpacing w:val="false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Обязательства Агента, составляющие предмет настоящего Договора, считаются выполненными после подписания акта оказанных Услуг.</w:t>
      </w:r>
    </w:p>
    <w:p>
      <w:pPr>
        <w:pStyle w:val="ListParagraph"/>
        <w:widowControl/>
        <w:numPr>
          <w:ilvl w:val="1"/>
          <w:numId w:val="5"/>
        </w:numPr>
        <w:tabs>
          <w:tab w:val="clear" w:pos="720"/>
          <w:tab w:val="left" w:pos="0" w:leader="none"/>
          <w:tab w:val="left" w:pos="426" w:leader="none"/>
        </w:tabs>
        <w:spacing w:lineRule="auto" w:line="276" w:before="0" w:after="0"/>
        <w:ind w:left="0" w:hanging="0"/>
        <w:contextualSpacing w:val="false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Обязательства Принципала, составляющие предмет настоящего Договора, считаются выполненными в момент оплаты.</w:t>
      </w:r>
    </w:p>
    <w:p>
      <w:pPr>
        <w:pStyle w:val="3"/>
        <w:spacing w:before="0" w:after="0"/>
        <w:ind w:left="0" w:hanging="0"/>
        <w:rPr>
          <w:rFonts w:eastAsia="Noto Serif CJK SC"/>
          <w:sz w:val="24"/>
          <w:szCs w:val="24"/>
        </w:rPr>
      </w:pPr>
      <w:r>
        <w:rPr>
          <w:rFonts w:eastAsia="Noto Serif CJK SC"/>
          <w:b w:val="false"/>
          <w:sz w:val="24"/>
          <w:szCs w:val="24"/>
        </w:rPr>
        <w:t xml:space="preserve">                                                       </w:t>
      </w:r>
    </w:p>
    <w:p>
      <w:pPr>
        <w:pStyle w:val="3"/>
        <w:spacing w:before="0" w:after="0"/>
        <w:ind w:left="0" w:hanging="0"/>
        <w:jc w:val="center"/>
        <w:rPr>
          <w:rFonts w:eastAsia="Noto Serif CJK SC"/>
          <w:sz w:val="24"/>
          <w:szCs w:val="24"/>
        </w:rPr>
      </w:pPr>
      <w:r>
        <w:rPr>
          <w:rFonts w:eastAsia="Noto Serif CJK SC"/>
          <w:sz w:val="24"/>
          <w:szCs w:val="24"/>
        </w:rPr>
        <w:t>5. Ответственность сторон</w:t>
      </w:r>
    </w:p>
    <w:p>
      <w:pPr>
        <w:pStyle w:val="LO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5.1. За неисполнение или ненадлежащее исполнение своих обязанностей по Договору Стороны несут ответственность, установленную действующим законодательством Российской Федерации, условиями настоящего Договора.</w:t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5.2. За просрочку платежей, оговоренных в п. 4.1. Договора, Принципал уплачивает Агенту пеню в размере 0,1% от суммы, причитающейся к оплате, за каждый день просрочки.</w:t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5.3. Принципал несет ответственность перед Заявителем за своевременное и надлежащее оформление результатов оказания Услуг, предусмотренных настоящим Договором, на основании принятых Агентом от имени Принципала документов с соблюдением условий Договора.</w:t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5.4. Споры, связанные с неисполнением Договора, разрешаются путем переговоров.</w:t>
      </w:r>
    </w:p>
    <w:p>
      <w:pPr>
        <w:pStyle w:val="3"/>
        <w:numPr>
          <w:ilvl w:val="2"/>
          <w:numId w:val="1"/>
        </w:numPr>
        <w:spacing w:before="0" w:after="0"/>
        <w:ind w:left="0" w:hanging="0"/>
        <w:jc w:val="center"/>
        <w:rPr>
          <w:rFonts w:eastAsia="Noto Serif CJK SC"/>
          <w:sz w:val="24"/>
          <w:szCs w:val="24"/>
        </w:rPr>
      </w:pPr>
      <w:r>
        <w:rPr>
          <w:rFonts w:eastAsia="Noto Serif CJK SC"/>
          <w:sz w:val="24"/>
          <w:szCs w:val="24"/>
        </w:rPr>
      </w:r>
    </w:p>
    <w:p>
      <w:pPr>
        <w:pStyle w:val="3"/>
        <w:numPr>
          <w:ilvl w:val="2"/>
          <w:numId w:val="1"/>
        </w:numPr>
        <w:spacing w:before="0" w:after="0"/>
        <w:ind w:left="0" w:hanging="0"/>
        <w:jc w:val="center"/>
        <w:rPr>
          <w:rFonts w:eastAsia="Noto Serif CJK SC"/>
          <w:sz w:val="24"/>
          <w:szCs w:val="24"/>
        </w:rPr>
      </w:pPr>
      <w:r>
        <w:rPr>
          <w:rFonts w:eastAsia="Noto Serif CJK SC"/>
          <w:sz w:val="24"/>
          <w:szCs w:val="24"/>
        </w:rPr>
        <w:t>6. Срок действия Договора</w:t>
      </w:r>
    </w:p>
    <w:p>
      <w:pPr>
        <w:pStyle w:val="LO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6.1. </w:t>
      </w:r>
      <w:r>
        <w:rPr>
          <w:rFonts w:cs="Times New Roman" w:ascii="Times New Roman" w:hAnsi="Times New Roman"/>
          <w:bCs/>
        </w:rPr>
        <w:t>Договор вступает в силу с даты подписания Сторонами и действует 1 год. Действие настоящего Договора продлевается на тех же условиях и на тот же срок, если ни одна из сторон Договора не заявит о его прекращении за 30 календарных дней до его окончания.</w:t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6.2. Договор может быть расторгнут по Соглашению Сторон, а также в одностороннем порядке по письменному требованию одной из Сторон. </w:t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6.3. Расторжение Договора в одностороннем порядке производится только по письменному требованию Сторон, с предварительным уведомлением другой Стороны за 14 (четырнадцать) рабочих дней до предполагаемой даты расторжения Договора.</w:t>
      </w:r>
    </w:p>
    <w:p>
      <w:pPr>
        <w:pStyle w:val="3"/>
        <w:numPr>
          <w:ilvl w:val="2"/>
          <w:numId w:val="1"/>
        </w:numPr>
        <w:spacing w:before="0" w:after="0"/>
        <w:ind w:left="0" w:hanging="0"/>
        <w:jc w:val="center"/>
        <w:rPr>
          <w:rFonts w:eastAsia="Noto Serif CJK SC"/>
          <w:sz w:val="24"/>
          <w:szCs w:val="24"/>
        </w:rPr>
      </w:pPr>
      <w:r>
        <w:rPr>
          <w:rFonts w:eastAsia="Noto Serif CJK SC"/>
          <w:sz w:val="24"/>
          <w:szCs w:val="24"/>
        </w:rPr>
      </w:r>
    </w:p>
    <w:p>
      <w:pPr>
        <w:pStyle w:val="3"/>
        <w:numPr>
          <w:ilvl w:val="2"/>
          <w:numId w:val="1"/>
        </w:numPr>
        <w:spacing w:before="0" w:after="0"/>
        <w:ind w:left="0" w:hanging="0"/>
        <w:jc w:val="center"/>
        <w:rPr>
          <w:rFonts w:eastAsia="Noto Serif CJK SC"/>
          <w:sz w:val="24"/>
          <w:szCs w:val="24"/>
        </w:rPr>
      </w:pPr>
      <w:r>
        <w:rPr>
          <w:rFonts w:eastAsia="Noto Serif CJK SC"/>
          <w:sz w:val="24"/>
          <w:szCs w:val="24"/>
        </w:rPr>
        <w:t>7. Конфиденциальность</w:t>
      </w:r>
    </w:p>
    <w:p>
      <w:pPr>
        <w:pStyle w:val="LO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7.1. Взаимные права и обязательства Сторон при обработке персональных данных:</w:t>
      </w:r>
    </w:p>
    <w:p>
      <w:pPr>
        <w:pStyle w:val="LOnormal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7.1.1. Принципал поручает Агенту:</w:t>
      </w:r>
    </w:p>
    <w:p>
      <w:pPr>
        <w:pStyle w:val="LOnormal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7.1.1.1. Обработку персональных данных с целью реализации предмета настоящего Договора.</w:t>
      </w:r>
    </w:p>
    <w:p>
      <w:pPr>
        <w:pStyle w:val="LOnormal"/>
        <w:numPr>
          <w:ilvl w:val="0"/>
          <w:numId w:val="1"/>
        </w:numPr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7.1.1.2. Получение согласий субъектов персональных данных на обработку персональных данных Принципалом по формам, установленным локальными актами Агента, Принципала и настоящим Договором Приложение № 6 к настоящему договору.</w:t>
      </w:r>
    </w:p>
    <w:p>
      <w:pPr>
        <w:pStyle w:val="LOnormal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7.2. Агент обязан:</w:t>
      </w:r>
    </w:p>
    <w:p>
      <w:pPr>
        <w:pStyle w:val="LOnormal"/>
        <w:numPr>
          <w:ilvl w:val="0"/>
          <w:numId w:val="1"/>
        </w:numPr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7.2.1. Соблюдать принципы и правила обработки персональных данных, предусмотренных Федеральным законом от 27.07.2006 № 152-ФЗ «О персональных данных».</w:t>
      </w:r>
    </w:p>
    <w:p>
      <w:pPr>
        <w:pStyle w:val="LOnormal"/>
        <w:numPr>
          <w:ilvl w:val="0"/>
          <w:numId w:val="1"/>
        </w:numPr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7.2.2. Соблюдать конфиденциальность персональных данных и обеспечивать безопасность персональных данных при их обработке.</w:t>
      </w:r>
    </w:p>
    <w:p>
      <w:pPr>
        <w:pStyle w:val="LOnormal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7.3. Стороны обязаны:</w:t>
      </w:r>
    </w:p>
    <w:p>
      <w:pPr>
        <w:pStyle w:val="LOnormal"/>
        <w:numPr>
          <w:ilvl w:val="0"/>
          <w:numId w:val="1"/>
        </w:numPr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7.3.1. Принимать необходимые и достаточные меры по обеспечению безопасности персональных данных при их обработке в соответствии со статьей 19 Федерального закона от 27.07.2006 № 152-ФЗ «О персональных данных».</w:t>
      </w:r>
    </w:p>
    <w:p>
      <w:pPr>
        <w:pStyle w:val="LOnormal"/>
        <w:numPr>
          <w:ilvl w:val="0"/>
          <w:numId w:val="1"/>
        </w:numPr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7.3.2. Осуществлять хранение персональных данных до достижения цели обработки персональных данных, </w:t>
      </w:r>
      <w:r>
        <w:rPr>
          <w:rFonts w:cs="Times New Roman" w:ascii="Times New Roman" w:hAnsi="Times New Roman"/>
          <w:color w:val="000000"/>
          <w:shd w:fill="auto" w:val="clear"/>
        </w:rPr>
        <w:t xml:space="preserve">а именно, до момента выдачи заявителю результата оказания услуги. </w:t>
      </w:r>
      <w:r>
        <w:rPr>
          <w:rFonts w:cs="Times New Roman" w:ascii="Times New Roman" w:hAnsi="Times New Roman"/>
          <w:shd w:fill="auto" w:val="clear"/>
        </w:rPr>
        <w:t>Обрабатыва</w:t>
      </w:r>
      <w:r>
        <w:rPr>
          <w:rFonts w:cs="Times New Roman" w:ascii="Times New Roman" w:hAnsi="Times New Roman"/>
        </w:rPr>
        <w:t>емые персональные данные подлежат уничтожению в случае достижения цели обработки персональных данных либо утраты необходимости в достижении данной цели.</w:t>
      </w:r>
    </w:p>
    <w:p>
      <w:pPr>
        <w:pStyle w:val="LOnormal"/>
        <w:numPr>
          <w:ilvl w:val="0"/>
          <w:numId w:val="1"/>
        </w:numPr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7.4. Агент осуществляет следующие действия (операции) или их совокупность, совершаемые с использование средств автоматизации или без использования таких средств с персональными данными: сбор, запись, систематизация,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 персональных данных и несет ответственность за обработку персональных данных перед Принципалом.</w:t>
      </w:r>
    </w:p>
    <w:p>
      <w:pPr>
        <w:pStyle w:val="LOnormal"/>
        <w:numPr>
          <w:ilvl w:val="0"/>
          <w:numId w:val="1"/>
        </w:numPr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7.5. Оператор при обработке персональных данных обязан принимать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>
      <w:pPr>
        <w:pStyle w:val="LOnormal"/>
        <w:numPr>
          <w:ilvl w:val="0"/>
          <w:numId w:val="1"/>
        </w:numPr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8. Обстоятельства непреодолимой силы</w:t>
      </w:r>
    </w:p>
    <w:p>
      <w:pPr>
        <w:pStyle w:val="LO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widowControl/>
        <w:tabs>
          <w:tab w:val="clear" w:pos="720"/>
          <w:tab w:val="left" w:pos="426" w:leader="none"/>
        </w:tabs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8.1 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характера. Такие события включают, но не ограничиваются, стихийными бедствиями, забастовками, трудовыми конфликтами, военными действиями, запретительными актами государственных органов и существенным изменением законодательства РФ и/или международного законодательства, а также любыми другими событиями, которые стороны не могли предвидеть и предотвратить разумными мерами.</w:t>
      </w:r>
    </w:p>
    <w:p>
      <w:pPr>
        <w:pStyle w:val="Normal"/>
        <w:widowControl/>
        <w:tabs>
          <w:tab w:val="clear" w:pos="720"/>
          <w:tab w:val="left" w:pos="426" w:leader="none"/>
        </w:tabs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8.2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>
      <w:pPr>
        <w:pStyle w:val="Normal"/>
        <w:widowControl/>
        <w:tabs>
          <w:tab w:val="clear" w:pos="720"/>
          <w:tab w:val="left" w:pos="426" w:leader="none"/>
        </w:tabs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8.3. В случае если указанные обстоятельства продолжаются более чем 30 дней, Стороны могут расторгнуть Договор по взаимному соглашению и осуществить все необходимые взаиморасчеты.</w:t>
      </w:r>
    </w:p>
    <w:p>
      <w:pPr>
        <w:pStyle w:val="Normal"/>
        <w:widowControl/>
        <w:tabs>
          <w:tab w:val="clear" w:pos="720"/>
          <w:tab w:val="left" w:pos="426" w:leader="none"/>
        </w:tabs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8.4. Факт возникновения и прекращения обстоятельств, указанных в п. 8.1. настоящего Договора, должен быть документально удостоверен уполномоченным органом государственной или муниципальной власти.</w:t>
      </w:r>
    </w:p>
    <w:p>
      <w:pPr>
        <w:pStyle w:val="Normal"/>
        <w:widowControl/>
        <w:tabs>
          <w:tab w:val="clear" w:pos="720"/>
          <w:tab w:val="left" w:pos="426" w:leader="none"/>
        </w:tabs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8.5. </w:t>
        <w:tab/>
        <w:t>В случае возникновения у одной Стороны обстоятельств, указанных в п. 8.1. настоящего Договора, и не предоставления другой Стороне документов, в соответствии с п. 8.4. настоящего Договора, другая Сторона вправе не принимать во внимание такие обстоятельства как уважительные причины для неисполнения либо ненадлежащего исполнения обязательств Стороной по настоящему Договору, а другая Сторона не вправе ссылаться на такие обстоятельства.</w:t>
      </w:r>
    </w:p>
    <w:p>
      <w:pPr>
        <w:pStyle w:val="Normal"/>
        <w:widowControl/>
        <w:tabs>
          <w:tab w:val="clear" w:pos="720"/>
          <w:tab w:val="left" w:pos="426" w:leader="none"/>
        </w:tabs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3"/>
        <w:spacing w:before="0" w:after="0"/>
        <w:ind w:left="3119" w:hanging="0"/>
        <w:jc w:val="both"/>
        <w:rPr>
          <w:rFonts w:eastAsia="Noto Serif CJK SC"/>
          <w:sz w:val="24"/>
          <w:szCs w:val="24"/>
        </w:rPr>
      </w:pPr>
      <w:r>
        <w:rPr>
          <w:rFonts w:eastAsia="Noto Serif CJK SC"/>
          <w:sz w:val="24"/>
          <w:szCs w:val="24"/>
        </w:rPr>
      </w:r>
    </w:p>
    <w:p>
      <w:pPr>
        <w:pStyle w:val="3"/>
        <w:spacing w:before="0" w:after="0"/>
        <w:ind w:left="0" w:hanging="0"/>
        <w:jc w:val="center"/>
        <w:rPr>
          <w:rFonts w:eastAsia="Noto Serif CJK SC"/>
          <w:sz w:val="24"/>
          <w:szCs w:val="24"/>
        </w:rPr>
      </w:pPr>
      <w:r>
        <w:rPr>
          <w:rFonts w:eastAsia="Noto Serif CJK SC"/>
          <w:sz w:val="24"/>
          <w:szCs w:val="24"/>
        </w:rPr>
        <w:t>9. Разрешение споров из договора</w:t>
      </w:r>
    </w:p>
    <w:p>
      <w:pPr>
        <w:pStyle w:val="LOnormal"/>
        <w:ind w:left="3119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hd w:val="clear" w:color="auto" w:fill="FFFFFF"/>
        <w:tabs>
          <w:tab w:val="clear" w:pos="720"/>
          <w:tab w:val="left" w:pos="426" w:leader="none"/>
          <w:tab w:val="left" w:pos="993" w:leader="none"/>
        </w:tabs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9.1 Все споры и разногласия, которые могут возникнуть в процессе исполнения Сторонами обязательств по Договору, будут разрешаться путем проведения переговоров. В случае невозможности разрешения разногласий путем переговоров они подлежат рассмотрению в арбитражном суде на территории Российской Федерации в порядке, установленном законодательством Российской Федерации.</w:t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3"/>
        <w:numPr>
          <w:ilvl w:val="2"/>
          <w:numId w:val="1"/>
        </w:numPr>
        <w:spacing w:before="0" w:after="0"/>
        <w:ind w:left="0" w:hanging="0"/>
        <w:jc w:val="center"/>
        <w:rPr>
          <w:rFonts w:eastAsia="Noto Serif CJK SC"/>
          <w:sz w:val="24"/>
          <w:szCs w:val="24"/>
        </w:rPr>
      </w:pPr>
      <w:r>
        <w:rPr>
          <w:rFonts w:eastAsia="Noto Serif CJK SC"/>
          <w:sz w:val="24"/>
          <w:szCs w:val="24"/>
        </w:rPr>
        <w:t>10. Заключительные положения</w:t>
      </w:r>
    </w:p>
    <w:p>
      <w:pPr>
        <w:pStyle w:val="LO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10.1.</w:t>
        <w:tab/>
        <w:t xml:space="preserve">Настоящий Договор заключен в двух экземплярах, каждый из которых имеет одинаковую юридическую силу. </w:t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10.2.</w:t>
        <w:tab/>
        <w:t>Стороны подтверждают, что при обработке персональных данных принимают все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10.3.</w:t>
        <w:tab/>
        <w:t>Стороны подтверждают, что при обработке персональных данных они руководствуются законодательством Российской Федерации в области персональных данных, в том числе Конституцией Российской Федерации, международными договорами Российской Федерации, Федеральным Законом № 152-ФЗ «О персональных данных» от 27 июля 2006 года, другими федеральными законами, определяющими случаи и особенности обработки персональных данных.</w:t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10.4.</w:t>
        <w:tab/>
        <w:t>Под персональными данными понимается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информация.</w:t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10.5.</w:t>
        <w:tab/>
        <w:t xml:space="preserve">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</w:t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10.6.</w:t>
        <w:tab/>
        <w:t>Любая информация, поручения и/или отчеты, связанная с исполнением обязательств по настоящему договору, предается Сторонами друг другу в письменном виде с использованием почтовой, факсимильной и электронных видов связи. В случае передачи документов с использованием факсимильной и электронных видов связи, оригинал документа должен быть представлен другой Стороне в течение 20 календарных дней.</w:t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10.7.</w:t>
        <w:tab/>
        <w:t xml:space="preserve">Документ считается принятым другой Стороной при наличии подтверждения в виде: отметки на втором экземпляре документа, отчета факсимильного аппарата о получении документа и о номере отправителя или отчетом провайдера о почтовых отправлениях с указанием отправителя и получателя, </w:t>
      </w:r>
      <w:r>
        <w:rPr>
          <w:rFonts w:cs="Times New Roman" w:ascii="Times New Roman" w:hAnsi="Times New Roman"/>
          <w:color w:val="000000"/>
          <w:shd w:fill="auto" w:val="clear"/>
        </w:rPr>
        <w:t>уведомлении о доставке при направлении документа по электронной почте.</w:t>
      </w:r>
    </w:p>
    <w:p>
      <w:pPr>
        <w:pStyle w:val="LOnormal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  <w:t>10.8.</w:t>
        <w:tab/>
        <w:t xml:space="preserve"> Стороны обязаны сохранять полную конфиденциальность в отношении технической, финансовой и иной информации по предмету настоящего Договора.</w:t>
      </w:r>
    </w:p>
    <w:p>
      <w:pPr>
        <w:pStyle w:val="LOnormal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  <w:t>10.9. Приложения к настоящему Договору являются его неотъемлемой частью:</w:t>
      </w:r>
    </w:p>
    <w:p>
      <w:pPr>
        <w:pStyle w:val="LOnormal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  <w:t>1) Перечень предоставляемых услуг и финансовые условия (Приложение № 1)</w:t>
      </w:r>
    </w:p>
    <w:p>
      <w:pPr>
        <w:pStyle w:val="LOnormal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  <w:t xml:space="preserve">2) Перечень </w:t>
      </w:r>
      <w:r>
        <w:rPr>
          <w:rFonts w:cs="Times New Roman" w:ascii="Times New Roman" w:hAnsi="Times New Roman"/>
          <w:color w:val="000000"/>
          <w:shd w:fill="auto" w:val="clear"/>
        </w:rPr>
        <w:t>структурных подразделений</w:t>
      </w:r>
      <w:r>
        <w:rPr>
          <w:rFonts w:cs="Times New Roman" w:ascii="Times New Roman" w:hAnsi="Times New Roman"/>
          <w:shd w:fill="auto" w:val="clear"/>
        </w:rPr>
        <w:t>, в которых организуется предоставление услуг Принципала (Приложение №2);</w:t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hd w:fill="auto" w:val="clear"/>
        </w:rPr>
        <w:t>3) Порядок взаимодействия сторон согласовывается</w:t>
      </w:r>
      <w:r>
        <w:rPr>
          <w:rFonts w:cs="Times New Roman" w:ascii="Times New Roman" w:hAnsi="Times New Roman"/>
          <w:color w:val="000000"/>
          <w:shd w:fill="auto" w:val="clear"/>
        </w:rPr>
        <w:t xml:space="preserve"> отдельно</w:t>
      </w:r>
      <w:r>
        <w:rPr>
          <w:rFonts w:cs="Times New Roman" w:ascii="Times New Roman" w:hAnsi="Times New Roman"/>
          <w:shd w:fill="auto" w:val="clear"/>
        </w:rPr>
        <w:t xml:space="preserve">  (Пр</w:t>
      </w:r>
      <w:r>
        <w:rPr>
          <w:rFonts w:cs="Times New Roman" w:ascii="Times New Roman" w:hAnsi="Times New Roman"/>
        </w:rPr>
        <w:t>иложение № 3);</w:t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4) Отчет об оказанных услугах (Приложение № 4);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5) Акт об оказании услуг (Приложение № 5);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6) Согласие на обработку данных.</w:t>
      </w:r>
    </w:p>
    <w:p>
      <w:pPr>
        <w:pStyle w:val="LO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O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11. Адреса и реквизиты Сторон:</w:t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0766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0" w:lastColumn="0" w:firstColumn="0" w:val="0400" w:noHBand="0" w:noVBand="1"/>
      </w:tblPr>
      <w:tblGrid>
        <w:gridCol w:w="4782"/>
        <w:gridCol w:w="5983"/>
      </w:tblGrid>
      <w:tr>
        <w:trPr>
          <w:trHeight w:val="4512" w:hRule="atLeast"/>
        </w:trPr>
        <w:tc>
          <w:tcPr>
            <w:tcW w:w="4782" w:type="dxa"/>
            <w:tcBorders/>
            <w:shd w:color="auto" w:fill="auto" w:val="clear"/>
          </w:tcPr>
          <w:p>
            <w:pPr>
              <w:pStyle w:val="LOnormal"/>
              <w:widowControl w:val="false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Принципал</w:t>
            </w:r>
          </w:p>
          <w:p>
            <w:pPr>
              <w:pStyle w:val="Style32"/>
              <w:widowControl w:val="false"/>
              <w:numPr>
                <w:ilvl w:val="0"/>
                <w:numId w:val="0"/>
              </w:numPr>
              <w:spacing w:before="0" w:after="0"/>
              <w:ind w:left="0" w:right="266" w:hanging="0"/>
              <w:jc w:val="left"/>
              <w:rPr>
                <w:rFonts w:ascii="Times New Roman" w:hAnsi="Times New Roman" w:eastAsia="Noto Serif CJK SC" w:cs="Times New Roman"/>
                <w:i w:val="false"/>
                <w:i w:val="false"/>
                <w:sz w:val="24"/>
                <w:szCs w:val="24"/>
                <w:lang w:bidi="hi-IN"/>
              </w:rPr>
            </w:pPr>
            <w:r>
              <w:rPr>
                <w:rFonts w:eastAsia="Noto Serif CJK SC" w:cs="Times New Roman" w:ascii="Times New Roman" w:hAnsi="Times New Roman"/>
                <w:i w:val="false"/>
                <w:sz w:val="24"/>
                <w:szCs w:val="24"/>
                <w:lang w:bidi="hi-IN"/>
              </w:rPr>
            </w:r>
          </w:p>
          <w:p>
            <w:pPr>
              <w:pStyle w:val="Style32"/>
              <w:widowControl w:val="false"/>
              <w:numPr>
                <w:ilvl w:val="0"/>
                <w:numId w:val="0"/>
              </w:numPr>
              <w:spacing w:before="0" w:after="0"/>
              <w:ind w:left="85" w:right="266" w:hanging="85"/>
              <w:jc w:val="left"/>
              <w:rPr>
                <w:rFonts w:ascii="Times New Roman" w:hAnsi="Times New Roman" w:eastAsia="Noto Serif CJK SC" w:cs="Times New Roman"/>
                <w:i w:val="false"/>
                <w:i w:val="false"/>
                <w:sz w:val="24"/>
                <w:szCs w:val="24"/>
                <w:lang w:bidi="hi-IN"/>
              </w:rPr>
            </w:pPr>
            <w:r>
              <w:rPr>
                <w:rFonts w:eastAsia="Noto Serif CJK SC" w:cs="Times New Roman" w:ascii="Times New Roman" w:hAnsi="Times New Roman"/>
                <w:i w:val="false"/>
                <w:sz w:val="24"/>
                <w:szCs w:val="24"/>
                <w:lang w:bidi="hi-IN"/>
              </w:rPr>
            </w:r>
          </w:p>
          <w:p>
            <w:pPr>
              <w:pStyle w:val="Style32"/>
              <w:widowControl w:val="false"/>
              <w:numPr>
                <w:ilvl w:val="0"/>
                <w:numId w:val="0"/>
              </w:numPr>
              <w:spacing w:before="0" w:after="0"/>
              <w:ind w:left="85" w:right="266" w:hanging="85"/>
              <w:jc w:val="left"/>
              <w:rPr>
                <w:rFonts w:ascii="Times New Roman" w:hAnsi="Times New Roman" w:eastAsia="Noto Serif CJK SC" w:cs="Times New Roman"/>
                <w:i w:val="false"/>
                <w:i w:val="false"/>
                <w:sz w:val="24"/>
                <w:szCs w:val="24"/>
                <w:lang w:bidi="hi-IN"/>
              </w:rPr>
            </w:pPr>
            <w:r>
              <w:rPr>
                <w:rFonts w:eastAsia="Noto Serif CJK SC" w:cs="Times New Roman" w:ascii="Times New Roman" w:hAnsi="Times New Roman"/>
                <w:i w:val="false"/>
                <w:sz w:val="24"/>
                <w:szCs w:val="24"/>
                <w:lang w:bidi="hi-IN"/>
              </w:rPr>
            </w:r>
          </w:p>
          <w:p>
            <w:pPr>
              <w:pStyle w:val="LO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983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Агент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LO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LO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tabs>
          <w:tab w:val="clear" w:pos="720"/>
          <w:tab w:val="left" w:pos="4424" w:leader="none"/>
        </w:tabs>
        <w:spacing w:before="0" w:after="12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Приложение № 1 </w:t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к Агентскому договору №_____          </w:t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 «__» ___________ 202   г.</w:t>
      </w:r>
    </w:p>
    <w:p>
      <w:pPr>
        <w:pStyle w:val="Normal"/>
        <w:spacing w:before="0" w:after="120"/>
        <w:ind w:left="357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240"/>
        <w:ind w:left="357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Перечень предоставляемых услуг и финансовые условия</w:t>
      </w:r>
    </w:p>
    <w:tbl>
      <w:tblPr>
        <w:tblW w:w="10770" w:type="dxa"/>
        <w:jc w:val="left"/>
        <w:tblInd w:w="-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29"/>
        <w:gridCol w:w="5095"/>
        <w:gridCol w:w="2539"/>
        <w:gridCol w:w="1406"/>
      </w:tblGrid>
      <w:tr>
        <w:trPr>
          <w:trHeight w:val="540" w:hRule="atLeast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п/п</w:t>
            </w:r>
          </w:p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Наименование услуги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Стоимость услуги для Заявителя</w:t>
            </w:r>
          </w:p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Вознаграждение Агента</w:t>
            </w:r>
          </w:p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от 20% до 50%</w:t>
            </w:r>
          </w:p>
        </w:tc>
      </w:tr>
      <w:tr>
        <w:trPr>
          <w:trHeight w:val="644" w:hRule="atLeast"/>
        </w:trPr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  <w:t>1</w:t>
            </w:r>
          </w:p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</w:r>
          </w:p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  <w:t>Срок:</w:t>
            </w:r>
          </w:p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  <w:t>3 дня.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  <w:t>Перевод документа с иностранного языка на русский язык (паспорт, диплом, свидетельство ЗАГС, удостоверение, аттестат, штампы и печати)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  <w:t>По прейскуранту Принципала</w:t>
            </w:r>
          </w:p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</w:r>
          </w:p>
        </w:tc>
      </w:tr>
      <w:tr>
        <w:trPr>
          <w:trHeight w:val="411" w:hRule="atLeast"/>
        </w:trPr>
        <w:tc>
          <w:tcPr>
            <w:tcW w:w="17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</w:r>
          </w:p>
        </w:tc>
        <w:tc>
          <w:tcPr>
            <w:tcW w:w="9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  <w:t>Дополнительно оплачивается тариф нотариального заверения</w:t>
            </w:r>
          </w:p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  <w:t>Необходимые документы: скан-копия переводимого документа.</w:t>
            </w:r>
          </w:p>
        </w:tc>
      </w:tr>
      <w:tr>
        <w:trPr>
          <w:trHeight w:val="732" w:hRule="atLeast"/>
        </w:trPr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  <w:t>2</w:t>
            </w:r>
          </w:p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</w:r>
          </w:p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  <w:t>Срок:</w:t>
            </w:r>
          </w:p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  <w:t>3 дня.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  <w:t>Перевод документа с русского языка на иностранный язык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  <w:t>По прейскуранту Принципала</w:t>
            </w:r>
          </w:p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17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</w:r>
          </w:p>
        </w:tc>
        <w:tc>
          <w:tcPr>
            <w:tcW w:w="9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  <w:t>Дополнительно оплачивается тариф нотариального заверения</w:t>
            </w:r>
          </w:p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  <w:t>Необходимые документы: скан-копия переводимого документа.</w:t>
            </w:r>
            <w:bookmarkStart w:id="4" w:name="_Hlk113131700"/>
            <w:bookmarkEnd w:id="4"/>
          </w:p>
        </w:tc>
      </w:tr>
      <w:tr>
        <w:trPr>
          <w:trHeight w:val="414" w:hRule="atLeast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  <w:t>3</w:t>
            </w:r>
          </w:p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  <w:t>Срок:</w:t>
            </w:r>
          </w:p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  <w:t>определяется Принципалом в зависимости от объема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  <w:t>Экспресс перевод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  <w:t>По прейскуранту Принципала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</w:r>
          </w:p>
        </w:tc>
      </w:tr>
      <w:tr>
        <w:trPr>
          <w:trHeight w:val="414" w:hRule="atLeast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  <w:t>4</w:t>
            </w:r>
          </w:p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  <w:t>Срок: определяется Принципалом в зависимости от объема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  <w:t>Перевод объемных документ</w:t>
            </w:r>
            <w:r>
              <w:rPr>
                <w:rFonts w:cs="Times New Roman" w:ascii="Times New Roman" w:hAnsi="Times New Roman"/>
                <w:bCs/>
                <w:szCs w:val="28"/>
                <w:shd w:fill="auto" w:val="clear"/>
              </w:rPr>
              <w:t>ов (</w:t>
            </w:r>
            <w:r>
              <w:rPr>
                <w:rFonts w:cs="Times New Roman" w:ascii="Times New Roman" w:hAnsi="Times New Roman"/>
                <w:bCs/>
                <w:szCs w:val="28"/>
                <w:shd w:fill="auto" w:val="clear"/>
              </w:rPr>
              <w:t>в соответствии с условиями Принципала</w:t>
            </w:r>
            <w:r>
              <w:rPr>
                <w:rFonts w:cs="Times New Roman" w:ascii="Times New Roman" w:hAnsi="Times New Roman"/>
                <w:bCs/>
                <w:szCs w:val="28"/>
                <w:shd w:fill="auto" w:val="clear"/>
              </w:rPr>
              <w:t>)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  <w:t>По прейскуранту Принципала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</w:r>
          </w:p>
        </w:tc>
      </w:tr>
      <w:tr>
        <w:trPr>
          <w:trHeight w:val="414" w:hRule="atLeast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  <w:t>5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  <w:t>Нотариальная копия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  <w:t>По прейскуранту Принципала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</w:r>
          </w:p>
        </w:tc>
      </w:tr>
      <w:tr>
        <w:trPr>
          <w:trHeight w:val="414" w:hRule="atLeast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  <w:t>6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  <w:t>Нотариальное заверение перевода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  <w:t>По прейскуранту Принципала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cs="Times New Roman" w:ascii="Times New Roman" w:hAnsi="Times New Roman"/>
                <w:bCs/>
                <w:szCs w:val="28"/>
              </w:rPr>
            </w:r>
          </w:p>
        </w:tc>
      </w:tr>
    </w:tbl>
    <w:p>
      <w:pPr>
        <w:pStyle w:val="LO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O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10996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00" w:noHBand="0" w:lastColumn="0" w:firstColumn="0" w:lastRow="0" w:firstRow="0"/>
      </w:tblPr>
      <w:tblGrid>
        <w:gridCol w:w="5326"/>
        <w:gridCol w:w="5669"/>
      </w:tblGrid>
      <w:tr>
        <w:trPr/>
        <w:tc>
          <w:tcPr>
            <w:tcW w:w="532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424" w:leader="none"/>
              </w:tabs>
              <w:spacing w:before="0" w:after="120"/>
              <w:ind w:left="149" w:hanging="0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Принципал</w:t>
            </w:r>
          </w:p>
        </w:tc>
        <w:tc>
          <w:tcPr>
            <w:tcW w:w="5669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center" w:pos="2633" w:leader="none"/>
                <w:tab w:val="left" w:pos="4424" w:leader="none"/>
              </w:tabs>
              <w:spacing w:before="0" w:after="120"/>
              <w:ind w:left="433" w:right="-474" w:hanging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Агент</w:t>
            </w:r>
          </w:p>
        </w:tc>
      </w:tr>
    </w:tbl>
    <w:p>
      <w:pPr>
        <w:pStyle w:val="Normal"/>
        <w:widowControl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Приложение № 2 </w:t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к Агентскому договору №_____      </w:t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 «___» _______________ 202   г.</w:t>
      </w:r>
    </w:p>
    <w:p>
      <w:pPr>
        <w:pStyle w:val="LOnormal"/>
        <w:spacing w:before="0" w:after="12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spacing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Структурные подразделения (адреса оказания услуг)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tbl>
      <w:tblPr>
        <w:tblW w:w="9464" w:type="dxa"/>
        <w:jc w:val="left"/>
        <w:tblInd w:w="1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82"/>
        <w:gridCol w:w="3918"/>
        <w:gridCol w:w="4964"/>
      </w:tblGrid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037" w:leader="none"/>
              </w:tabs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№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037" w:leader="none"/>
              </w:tabs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037" w:leader="none"/>
              </w:tabs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Адрес</w:t>
            </w:r>
          </w:p>
        </w:tc>
      </w:tr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0" w:leader="none"/>
                <w:tab w:val="left" w:pos="1037" w:leader="none"/>
              </w:tabs>
              <w:spacing w:lineRule="auto" w:line="276" w:before="0" w:after="160"/>
              <w:ind w:left="0" w:hanging="45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Липецкий городской отдел № 1 ОБУ «УМФЦ Липецкой области»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398004, г. Липецк, ул. Им. Генерала Меркулова, д. 45А</w:t>
            </w:r>
          </w:p>
        </w:tc>
      </w:tr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0" w:leader="none"/>
                <w:tab w:val="left" w:pos="1037" w:leader="none"/>
              </w:tabs>
              <w:spacing w:lineRule="auto" w:line="276" w:before="0" w:after="160"/>
              <w:ind w:left="0" w:hanging="45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Липецкий городской отдел № 2 ОБУ «УМФЦ Липецкой области»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398004, г. Липецк, ул. Кривенкова, д.11 «а»</w:t>
            </w:r>
          </w:p>
        </w:tc>
      </w:tr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0" w:leader="none"/>
                <w:tab w:val="left" w:pos="1037" w:leader="none"/>
              </w:tabs>
              <w:spacing w:lineRule="auto" w:line="276" w:before="0" w:after="160"/>
              <w:ind w:left="0" w:hanging="45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Липецкий городской отдел № 3 ОБУ «УМФЦ Липецкой области»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398007, г. Липецк, ул. 40 лет Октября, д.25</w:t>
            </w:r>
          </w:p>
        </w:tc>
      </w:tr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0" w:leader="none"/>
                <w:tab w:val="left" w:pos="1037" w:leader="none"/>
              </w:tabs>
              <w:spacing w:lineRule="auto" w:line="276" w:before="0" w:after="160"/>
              <w:ind w:left="0" w:hanging="45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Липецкий городской отдел № 4 ОБУ «УМФЦ Липецкой области»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ОБУ «УМФЦ Липецкой области»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398032, г. Липецк, ул. Германа Титова, д. 10</w:t>
            </w:r>
          </w:p>
        </w:tc>
      </w:tr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0" w:leader="none"/>
                <w:tab w:val="left" w:pos="1037" w:leader="none"/>
              </w:tabs>
              <w:spacing w:lineRule="auto" w:line="276" w:before="0" w:after="160"/>
              <w:ind w:left="0" w:hanging="45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Липецкий городской отдел № 5 ОБУ «УМФЦ Липецкой области»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398036, г. Липецк, ул. Краснозаводская, д.23</w:t>
            </w:r>
          </w:p>
        </w:tc>
      </w:tr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0" w:leader="none"/>
                <w:tab w:val="left" w:pos="1037" w:leader="none"/>
              </w:tabs>
              <w:spacing w:lineRule="auto" w:line="276" w:before="0" w:after="160"/>
              <w:ind w:left="0" w:hanging="45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Липецкий центральный отдел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ОБУ «УМФЦ Липецкой области»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398001, г. Липецк, пл. Победы, д.6а</w:t>
            </w:r>
          </w:p>
        </w:tc>
      </w:tr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0" w:leader="none"/>
                <w:tab w:val="left" w:pos="1037" w:leader="none"/>
              </w:tabs>
              <w:spacing w:lineRule="auto" w:line="276" w:before="0" w:after="160"/>
              <w:ind w:left="0" w:hanging="45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Липецкий отдел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398037, г. Липецк, ул. Боевой проезд, д.28</w:t>
            </w:r>
          </w:p>
        </w:tc>
      </w:tr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0" w:leader="none"/>
                <w:tab w:val="left" w:pos="1037" w:leader="none"/>
              </w:tabs>
              <w:spacing w:lineRule="auto" w:line="276" w:before="0" w:after="160"/>
              <w:ind w:left="0" w:hanging="45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Воловский отдел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ОБУ «УМФЦ Липецкой области»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399580, Липецкая область, Воловский район,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с. Волово, ул. Ленина, д.5а</w:t>
            </w:r>
          </w:p>
        </w:tc>
      </w:tr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0" w:leader="none"/>
                <w:tab w:val="left" w:pos="1037" w:leader="none"/>
              </w:tabs>
              <w:spacing w:lineRule="auto" w:line="276"/>
              <w:ind w:left="0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Грязинский отдел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ОБУ «УМФЦ Липецкой области»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399056, Липецкая область, г. Грязи,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ул. Красная Площадь, д.23</w:t>
            </w:r>
          </w:p>
        </w:tc>
      </w:tr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0" w:leader="none"/>
                <w:tab w:val="left" w:pos="1037" w:leader="none"/>
              </w:tabs>
              <w:spacing w:lineRule="auto" w:line="276" w:before="0" w:after="160"/>
              <w:ind w:left="0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Данковский отдел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ОБУ «УМФЦ Липецкой области»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399852, Липецкая область, г. Данков,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ул. Строителей, д.10</w:t>
            </w:r>
          </w:p>
        </w:tc>
      </w:tr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0" w:leader="none"/>
                <w:tab w:val="left" w:pos="1037" w:leader="none"/>
              </w:tabs>
              <w:spacing w:lineRule="auto" w:line="276" w:before="0" w:after="160"/>
              <w:ind w:left="0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Добринский отдел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ОБУ «УМФЦ Липецкой области»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399430, Липецкая область, Добринский район,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п. Добринка, ул. Ленинская, д.4</w:t>
            </w:r>
          </w:p>
        </w:tc>
      </w:tr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0" w:leader="none"/>
                <w:tab w:val="left" w:pos="1037" w:leader="none"/>
              </w:tabs>
              <w:spacing w:lineRule="auto" w:line="276" w:before="0" w:after="160"/>
              <w:ind w:left="0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Добровский отдел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ОБУ «УМФЦ Липецкой области»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399140, Липецкая область, Добровский район,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с. Доброе, ул. Интернациональная, дом17</w:t>
            </w:r>
          </w:p>
        </w:tc>
      </w:tr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0" w:leader="none"/>
                <w:tab w:val="left" w:pos="1037" w:leader="none"/>
              </w:tabs>
              <w:spacing w:lineRule="auto" w:line="276" w:before="0" w:after="160"/>
              <w:ind w:left="0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Долгоруковский отдел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ОБУ «УМФЦ Липецкой области»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399510, Липецкая область, Долгоруковский район, с. Долгоруково, ул. Советская, д.32</w:t>
            </w:r>
          </w:p>
        </w:tc>
      </w:tr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0" w:leader="none"/>
                <w:tab w:val="left" w:pos="1037" w:leader="none"/>
              </w:tabs>
              <w:spacing w:lineRule="auto" w:line="276" w:before="0" w:after="160"/>
              <w:ind w:left="0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Елецкий отдел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ОБУ «УМФЦ Липецкой области»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399770, Липецкая область, г. Елец,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ул. Ленина, д.108</w:t>
            </w:r>
          </w:p>
        </w:tc>
      </w:tr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0" w:leader="none"/>
                <w:tab w:val="left" w:pos="1037" w:leader="none"/>
              </w:tabs>
              <w:spacing w:lineRule="auto" w:line="276" w:before="0" w:after="160"/>
              <w:ind w:left="0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Елецкий городской отдел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ОБУ «УМФЦ Липецкой области»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399770, г. Елец, ул. Коммунаров, д.127д</w:t>
            </w:r>
          </w:p>
        </w:tc>
      </w:tr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0" w:leader="none"/>
                <w:tab w:val="left" w:pos="1037" w:leader="none"/>
              </w:tabs>
              <w:spacing w:lineRule="auto" w:line="276" w:before="0" w:after="160"/>
              <w:ind w:left="0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Задонский отдел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ОБУ «УМФЦ Липецкой области»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399200, Липецкая область, г. Задонск,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ул. Крупской, д.49а</w:t>
            </w:r>
          </w:p>
        </w:tc>
      </w:tr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0" w:leader="none"/>
                <w:tab w:val="left" w:pos="1037" w:leader="none"/>
              </w:tabs>
              <w:spacing w:lineRule="auto" w:line="276" w:before="0" w:after="160"/>
              <w:ind w:left="0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Измалковский отдел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ОБУ «УМФЦ Липецкой области»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399000, Липецкая область, Измалковский район,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с. Измалково, ул. 8 марта, д.7</w:t>
            </w:r>
          </w:p>
        </w:tc>
      </w:tr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0" w:leader="none"/>
                <w:tab w:val="left" w:pos="1037" w:leader="none"/>
              </w:tabs>
              <w:spacing w:lineRule="auto" w:line="276" w:before="0" w:after="160"/>
              <w:ind w:left="0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Краснинский отдел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ОБУ «УМФЦ Липецкой области»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399670, Липецкая область, Краснинский район,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с. Красное, ул. Первомайская, д.3</w:t>
            </w:r>
          </w:p>
        </w:tc>
      </w:tr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0" w:leader="none"/>
                <w:tab w:val="left" w:pos="1037" w:leader="none"/>
              </w:tabs>
              <w:spacing w:lineRule="auto" w:line="276" w:before="0" w:after="160"/>
              <w:ind w:left="0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Лебедянский отдел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ОБУ «УМФЦ Липецкой области»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399610, Липецкая область, г. Лебедянь,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ул. Мира, д.16</w:t>
            </w:r>
          </w:p>
        </w:tc>
      </w:tr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0" w:leader="none"/>
                <w:tab w:val="left" w:pos="1037" w:leader="none"/>
              </w:tabs>
              <w:spacing w:lineRule="auto" w:line="276" w:before="0" w:after="160"/>
              <w:ind w:left="0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Лев-Толстовский отдел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ОБУ «УМФЦ Липецкой области»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399870, Липецкая область,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Лев -Толстовский район, п. Лев Толстой,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ул. Коммунистическая, д.4</w:t>
            </w:r>
          </w:p>
        </w:tc>
      </w:tr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0" w:leader="none"/>
                <w:tab w:val="left" w:pos="1037" w:leader="none"/>
              </w:tabs>
              <w:spacing w:lineRule="auto" w:line="276" w:before="0" w:after="160"/>
              <w:ind w:left="0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Становлянский отдел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ОБУ «УМФЦ Липецкой области»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399717, Липецкая область, Становлянский район,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с. Становое, ул. Московская, д.10</w:t>
            </w:r>
          </w:p>
        </w:tc>
      </w:tr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0" w:leader="none"/>
                <w:tab w:val="left" w:pos="1037" w:leader="none"/>
              </w:tabs>
              <w:spacing w:lineRule="auto" w:line="276" w:before="0" w:after="160"/>
              <w:ind w:left="0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Тербунский отдел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ОБУ «УМФЦ Липецкой области»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399540, Липецкая область, Тербунский район,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с. Тербуны, ул. Ленина, д.104</w:t>
            </w:r>
          </w:p>
        </w:tc>
      </w:tr>
      <w:tr>
        <w:trPr>
          <w:trHeight w:val="463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0" w:leader="none"/>
                <w:tab w:val="left" w:pos="1037" w:leader="none"/>
              </w:tabs>
              <w:spacing w:lineRule="auto" w:line="276" w:before="0" w:after="160"/>
              <w:ind w:left="0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Усманский отдел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ОБУ «УМФЦ Липецкой области»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399370, Липецкая область, г. Усмань,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ул. Советская, д.18а</w:t>
            </w:r>
          </w:p>
        </w:tc>
      </w:tr>
      <w:tr>
        <w:trPr>
          <w:trHeight w:val="463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0" w:leader="none"/>
                <w:tab w:val="left" w:pos="1037" w:leader="none"/>
              </w:tabs>
              <w:spacing w:lineRule="auto" w:line="276" w:before="0" w:after="160"/>
              <w:ind w:left="0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Хлевенский отдел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ОБУ «УМФЦ Липецкой области»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399260, Липецкая область, Хлевенский район,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с. Хлевное, ул. Юбилейная, д.2</w:t>
            </w:r>
          </w:p>
        </w:tc>
      </w:tr>
      <w:tr>
        <w:trPr>
          <w:trHeight w:val="463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0" w:leader="none"/>
                <w:tab w:val="left" w:pos="1037" w:leader="none"/>
              </w:tabs>
              <w:spacing w:lineRule="auto" w:line="276" w:before="0" w:after="160"/>
              <w:ind w:left="0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Чаплыгинский отдел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ОБУ «УМФЦ Липецкой области»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399900, Липецкая область, г. Чаплыгин,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ул. Первомайская, д.23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357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tbl>
      <w:tblPr>
        <w:tblW w:w="10996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00" w:noHBand="0" w:lastColumn="0" w:firstColumn="0" w:lastRow="0" w:firstRow="0"/>
      </w:tblPr>
      <w:tblGrid>
        <w:gridCol w:w="5326"/>
        <w:gridCol w:w="5669"/>
      </w:tblGrid>
      <w:tr>
        <w:trPr/>
        <w:tc>
          <w:tcPr>
            <w:tcW w:w="532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424" w:leader="none"/>
              </w:tabs>
              <w:spacing w:before="0" w:after="120"/>
              <w:ind w:left="149" w:hanging="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Принципал</w:t>
            </w:r>
          </w:p>
        </w:tc>
        <w:tc>
          <w:tcPr>
            <w:tcW w:w="5669" w:type="dxa"/>
            <w:tcBorders/>
            <w:shd w:color="auto" w:fill="auto" w:val="clear"/>
          </w:tcPr>
          <w:p>
            <w:pPr>
              <w:pStyle w:val="ConsPlusNonformat"/>
              <w:widowControl w:val="false"/>
              <w:tabs>
                <w:tab w:val="clear" w:pos="720"/>
                <w:tab w:val="center" w:pos="2633" w:leader="none"/>
              </w:tabs>
              <w:spacing w:before="0" w:after="120"/>
              <w:ind w:left="433" w:right="-474" w:hanging="141"/>
              <w:rPr>
                <w:rFonts w:ascii="Times New Roman" w:hAnsi="Times New Roman" w:eastAsia="Noto Serif CJK SC" w:cs="Times New Roman"/>
                <w:b/>
                <w:b/>
                <w:sz w:val="24"/>
                <w:szCs w:val="24"/>
                <w:lang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sz w:val="24"/>
                <w:szCs w:val="24"/>
                <w:lang w:eastAsia="zh-CN" w:bidi="hi-IN"/>
              </w:rPr>
              <w:t xml:space="preserve">  </w:t>
            </w:r>
            <w:r>
              <w:rPr>
                <w:rFonts w:eastAsia="Noto Serif CJK SC" w:cs="Times New Roman" w:ascii="Times New Roman" w:hAnsi="Times New Roman"/>
                <w:b/>
                <w:sz w:val="24"/>
                <w:szCs w:val="24"/>
                <w:lang w:eastAsia="zh-CN" w:bidi="hi-IN"/>
              </w:rPr>
              <w:t>Агент</w:t>
            </w:r>
          </w:p>
        </w:tc>
      </w:tr>
    </w:tbl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№ 3</w:t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к Агентскому договору №_____  </w:t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 «___» _____________ 202   г</w:t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 xml:space="preserve">Порядок взаимодействия сторон </w:t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 xml:space="preserve">при оказании услуг </w:t>
      </w:r>
      <w:r>
        <w:rPr>
          <w:rFonts w:cs="Times New Roman" w:ascii="Times New Roman" w:hAnsi="Times New Roman"/>
          <w:b/>
          <w:color w:val="000000"/>
          <w:shd w:fill="FFFFFF" w:val="clear"/>
        </w:rPr>
        <w:t>по переводу документов, нотариальному заверению документов</w:t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0996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00" w:noHBand="0" w:lastColumn="0" w:firstColumn="0" w:lastRow="0" w:firstRow="0"/>
      </w:tblPr>
      <w:tblGrid>
        <w:gridCol w:w="5326"/>
        <w:gridCol w:w="5669"/>
      </w:tblGrid>
      <w:tr>
        <w:trPr/>
        <w:tc>
          <w:tcPr>
            <w:tcW w:w="532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424" w:leader="none"/>
              </w:tabs>
              <w:spacing w:before="0" w:after="120"/>
              <w:ind w:left="149" w:hanging="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Принципал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424" w:leader="none"/>
              </w:tabs>
              <w:spacing w:before="0" w:after="120"/>
              <w:ind w:left="433" w:hanging="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5669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center" w:pos="2633" w:leader="none"/>
                <w:tab w:val="left" w:pos="4424" w:leader="none"/>
              </w:tabs>
              <w:spacing w:before="0" w:after="120"/>
              <w:ind w:left="433" w:right="-474" w:hanging="141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Агент</w:t>
            </w:r>
          </w:p>
        </w:tc>
      </w:tr>
    </w:tbl>
    <w:p>
      <w:pPr>
        <w:pStyle w:val="LO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                                                   </w:t>
      </w:r>
    </w:p>
    <w:p>
      <w:pPr>
        <w:pStyle w:val="LO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                                                            </w:t>
      </w:r>
    </w:p>
    <w:p>
      <w:pPr>
        <w:pStyle w:val="Normal"/>
        <w:widowControl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widowControl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</w:t>
      </w:r>
      <w:r>
        <w:rPr>
          <w:rFonts w:cs="Times New Roman" w:ascii="Times New Roman" w:hAnsi="Times New Roman"/>
        </w:rPr>
        <w:t>Приложение №4</w:t>
      </w:r>
    </w:p>
    <w:p>
      <w:pPr>
        <w:pStyle w:val="Normal"/>
        <w:widowControl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к Агентскому договору №_____   </w:t>
      </w:r>
    </w:p>
    <w:p>
      <w:pPr>
        <w:pStyle w:val="Normal"/>
        <w:widowControl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 «___» ____________ 202   г</w:t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20"/>
        <w:spacing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ФОРМА </w:t>
      </w:r>
    </w:p>
    <w:p>
      <w:pPr>
        <w:pStyle w:val="Style20"/>
        <w:spacing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</w:rPr>
        <w:br/>
      </w:r>
      <w:r>
        <w:rPr>
          <w:rFonts w:cs="Times New Roman" w:ascii="Times New Roman" w:hAnsi="Times New Roman"/>
          <w:b/>
        </w:rPr>
        <w:t>Отчет Агента об оказанных услугах</w:t>
      </w:r>
    </w:p>
    <w:p>
      <w:pPr>
        <w:pStyle w:val="Style20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0632" w:type="dxa"/>
        <w:jc w:val="left"/>
        <w:tblInd w:w="3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33"/>
        <w:gridCol w:w="1135"/>
        <w:gridCol w:w="1433"/>
        <w:gridCol w:w="1530"/>
        <w:gridCol w:w="1365"/>
        <w:gridCol w:w="1695"/>
        <w:gridCol w:w="1709"/>
        <w:gridCol w:w="1330"/>
      </w:tblGrid>
      <w:tr>
        <w:trPr/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№ </w:t>
            </w:r>
            <w:r>
              <w:rPr>
                <w:rFonts w:cs="Times New Roman" w:ascii="Times New Roman" w:hAnsi="Times New Roman"/>
                <w:b/>
              </w:rPr>
              <w:t>п/п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Наименование структурного подразделения Агента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ФИО</w:t>
            </w:r>
          </w:p>
          <w:p>
            <w:pPr>
              <w:pStyle w:val="Style20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заявителя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Дата предоставления заявления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hd w:fill="auto" w:val="clear"/>
              </w:rPr>
              <w:t>Услуга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hd w:fill="auto" w:val="clear"/>
              </w:rPr>
              <w:t>Стоимость услуги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hd w:fill="auto" w:val="clear"/>
              </w:rPr>
              <w:t>Размер вознаграждения Агента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Примечание</w:t>
            </w:r>
          </w:p>
        </w:tc>
      </w:tr>
      <w:tr>
        <w:trPr/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Onormal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tbl>
      <w:tblPr>
        <w:tblW w:w="10631" w:type="dxa"/>
        <w:jc w:val="left"/>
        <w:tblInd w:w="3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00" w:noHBand="0" w:lastColumn="0" w:firstColumn="0" w:lastRow="0" w:firstRow="0"/>
      </w:tblPr>
      <w:tblGrid>
        <w:gridCol w:w="5529"/>
        <w:gridCol w:w="5101"/>
      </w:tblGrid>
      <w:tr>
        <w:trPr/>
        <w:tc>
          <w:tcPr>
            <w:tcW w:w="5529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Принципал</w:t>
            </w:r>
          </w:p>
          <w:p>
            <w:pPr>
              <w:pStyle w:val="LOnormal"/>
              <w:widowControl w:val="false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5101" w:type="dxa"/>
            <w:tcBorders/>
            <w:shd w:color="auto" w:fill="auto" w:val="clear"/>
          </w:tcPr>
          <w:p>
            <w:pPr>
              <w:pStyle w:val="ConsPlusNonformat"/>
              <w:widowControl w:val="false"/>
              <w:tabs>
                <w:tab w:val="clear" w:pos="720"/>
                <w:tab w:val="center" w:pos="2633" w:leader="none"/>
              </w:tabs>
              <w:ind w:left="334" w:right="-474" w:hanging="141"/>
              <w:rPr>
                <w:rFonts w:ascii="Times New Roman" w:hAnsi="Times New Roman" w:eastAsia="Noto Serif CJK SC" w:cs="Times New Roman"/>
                <w:b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Noto Serif CJK SC" w:cs="Times New Roman" w:ascii="Times New Roman" w:hAnsi="Times New Roman"/>
                <w:b/>
                <w:bCs/>
                <w:sz w:val="24"/>
                <w:szCs w:val="24"/>
                <w:lang w:eastAsia="zh-CN" w:bidi="hi-IN"/>
              </w:rPr>
              <w:t>Агент</w:t>
            </w:r>
          </w:p>
          <w:p>
            <w:pPr>
              <w:pStyle w:val="ConsPlusNonformat"/>
              <w:widowControl w:val="false"/>
              <w:tabs>
                <w:tab w:val="clear" w:pos="720"/>
                <w:tab w:val="center" w:pos="2633" w:leader="none"/>
              </w:tabs>
              <w:ind w:left="334" w:right="-474" w:hanging="141"/>
              <w:rPr>
                <w:rFonts w:ascii="Times New Roman" w:hAnsi="Times New Roman" w:eastAsia="Noto Serif CJK SC" w:cs="Times New Roman"/>
                <w:b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sz w:val="24"/>
                <w:szCs w:val="24"/>
                <w:lang w:eastAsia="zh-CN" w:bidi="hi-IN"/>
              </w:rPr>
            </w:r>
          </w:p>
          <w:p>
            <w:pPr>
              <w:pStyle w:val="LOnormal"/>
              <w:widowControl w:val="false"/>
              <w:jc w:val="both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</w:tbl>
    <w:p>
      <w:pPr>
        <w:pStyle w:val="LOnormal"/>
        <w:ind w:left="426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Onormal"/>
        <w:ind w:left="426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 xml:space="preserve">                                         </w:t>
      </w:r>
      <w:bookmarkStart w:id="5" w:name="_Hlk29541815"/>
      <w:bookmarkEnd w:id="5"/>
    </w:p>
    <w:p>
      <w:pPr>
        <w:pStyle w:val="LO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widowControl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                                         </w:t>
      </w:r>
    </w:p>
    <w:p>
      <w:pPr>
        <w:pStyle w:val="Normal"/>
        <w:widowControl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№5</w:t>
      </w:r>
    </w:p>
    <w:p>
      <w:pPr>
        <w:pStyle w:val="Normal"/>
        <w:ind w:left="57" w:right="57" w:hanging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</w:t>
      </w:r>
      <w:r>
        <w:rPr>
          <w:rFonts w:cs="Times New Roman" w:ascii="Times New Roman" w:hAnsi="Times New Roman"/>
        </w:rPr>
        <w:t xml:space="preserve">к Агентскому договору №_____ </w:t>
      </w:r>
    </w:p>
    <w:p>
      <w:pPr>
        <w:pStyle w:val="Normal"/>
        <w:ind w:left="57" w:right="57" w:hanging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 «___» _________202    г.</w:t>
      </w:r>
    </w:p>
    <w:p>
      <w:pPr>
        <w:pStyle w:val="Normal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Style20"/>
        <w:spacing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20"/>
        <w:spacing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20"/>
        <w:spacing w:before="0" w:after="0"/>
        <w:ind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0612" w:type="dxa"/>
        <w:jc w:val="left"/>
        <w:tblInd w:w="2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19"/>
        <w:gridCol w:w="237"/>
        <w:gridCol w:w="3837"/>
        <w:gridCol w:w="237"/>
        <w:gridCol w:w="262"/>
        <w:gridCol w:w="1023"/>
        <w:gridCol w:w="572"/>
        <w:gridCol w:w="261"/>
        <w:gridCol w:w="560"/>
        <w:gridCol w:w="1454"/>
        <w:gridCol w:w="1048"/>
      </w:tblGrid>
      <w:tr>
        <w:trPr>
          <w:trHeight w:val="495" w:hRule="atLeast"/>
        </w:trPr>
        <w:tc>
          <w:tcPr>
            <w:tcW w:w="10610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ОБУ «УМФЦ Липецкой области»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ИНН / КПП:</w:t>
            </w:r>
          </w:p>
        </w:tc>
      </w:tr>
      <w:tr>
        <w:trPr>
          <w:trHeight w:val="495" w:hRule="atLeast"/>
        </w:trPr>
        <w:tc>
          <w:tcPr>
            <w:tcW w:w="10610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Адрес (юридический):</w:t>
            </w:r>
          </w:p>
        </w:tc>
      </w:tr>
      <w:tr>
        <w:trPr>
          <w:trHeight w:val="225" w:hRule="exact"/>
        </w:trPr>
        <w:tc>
          <w:tcPr>
            <w:tcW w:w="111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2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5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4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75" w:hRule="atLeast"/>
        </w:trPr>
        <w:tc>
          <w:tcPr>
            <w:tcW w:w="10610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Акт № 0 от ____ . __________.202___</w:t>
            </w:r>
          </w:p>
        </w:tc>
      </w:tr>
      <w:tr>
        <w:trPr>
          <w:trHeight w:val="315" w:hRule="atLeast"/>
        </w:trPr>
        <w:tc>
          <w:tcPr>
            <w:tcW w:w="10610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       </w:t>
            </w:r>
            <w:r>
              <w:rPr>
                <w:rFonts w:cs="Times New Roman" w:ascii="Times New Roman" w:hAnsi="Times New Roman"/>
                <w:b/>
                <w:bCs/>
              </w:rPr>
              <w:t>об оказании услуг</w:t>
            </w:r>
          </w:p>
        </w:tc>
      </w:tr>
      <w:tr>
        <w:trPr>
          <w:trHeight w:val="375" w:hRule="exact"/>
        </w:trPr>
        <w:tc>
          <w:tcPr>
            <w:tcW w:w="111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38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26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02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5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4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55" w:hRule="atLeast"/>
        </w:trPr>
        <w:tc>
          <w:tcPr>
            <w:tcW w:w="10610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Заказчик: Принципал</w:t>
            </w:r>
          </w:p>
        </w:tc>
      </w:tr>
      <w:tr>
        <w:trPr>
          <w:trHeight w:val="255" w:hRule="atLeast"/>
        </w:trPr>
        <w:tc>
          <w:tcPr>
            <w:tcW w:w="10610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Основание: Агентский договор №    от «    »_________ 202__ г.</w:t>
            </w:r>
          </w:p>
        </w:tc>
      </w:tr>
      <w:tr>
        <w:trPr>
          <w:trHeight w:val="255" w:hRule="atLeast"/>
        </w:trPr>
        <w:tc>
          <w:tcPr>
            <w:tcW w:w="10610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Валюта: Российский рубль</w:t>
            </w:r>
          </w:p>
        </w:tc>
      </w:tr>
      <w:tr>
        <w:trPr>
          <w:trHeight w:val="150" w:hRule="exact"/>
        </w:trPr>
        <w:tc>
          <w:tcPr>
            <w:tcW w:w="111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2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5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4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55" w:hRule="atLeast"/>
        </w:trPr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№</w:t>
            </w:r>
          </w:p>
        </w:tc>
        <w:tc>
          <w:tcPr>
            <w:tcW w:w="4573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Наименование работы (услуги)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Ед. изм.</w:t>
            </w:r>
          </w:p>
        </w:tc>
        <w:tc>
          <w:tcPr>
            <w:tcW w:w="139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Количество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Цена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46" w:hanging="0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Сумма</w:t>
            </w:r>
          </w:p>
        </w:tc>
      </w:tr>
      <w:tr>
        <w:trPr>
          <w:trHeight w:val="735" w:hRule="atLeast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4573" w:type="dxa"/>
            <w:gridSpan w:val="4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735" w:hRule="atLeast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4573" w:type="dxa"/>
            <w:gridSpan w:val="4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55" w:hRule="atLeast"/>
        </w:trPr>
        <w:tc>
          <w:tcPr>
            <w:tcW w:w="111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2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5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Итого:</w:t>
            </w:r>
          </w:p>
        </w:tc>
        <w:tc>
          <w:tcPr>
            <w:tcW w:w="10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>
          <w:trHeight w:val="255" w:hRule="atLeast"/>
        </w:trPr>
        <w:tc>
          <w:tcPr>
            <w:tcW w:w="111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2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5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В том числе НДС</w:t>
            </w:r>
          </w:p>
        </w:tc>
        <w:tc>
          <w:tcPr>
            <w:tcW w:w="10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>
          <w:trHeight w:val="255" w:hRule="atLeast"/>
        </w:trPr>
        <w:tc>
          <w:tcPr>
            <w:tcW w:w="111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2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5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Всего (с учетом НДС):</w:t>
            </w:r>
          </w:p>
        </w:tc>
        <w:tc>
          <w:tcPr>
            <w:tcW w:w="10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>
          <w:trHeight w:val="255" w:hRule="exact"/>
        </w:trPr>
        <w:tc>
          <w:tcPr>
            <w:tcW w:w="111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2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5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4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25" w:hRule="exact"/>
        </w:trPr>
        <w:tc>
          <w:tcPr>
            <w:tcW w:w="111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2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5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4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55" w:hRule="atLeast"/>
        </w:trPr>
        <w:tc>
          <w:tcPr>
            <w:tcW w:w="10610" w:type="dxa"/>
            <w:gridSpan w:val="11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i/>
                <w:i/>
                <w:iCs/>
              </w:rPr>
            </w:pPr>
            <w:r>
              <w:rPr>
                <w:rFonts w:cs="Times New Roman" w:ascii="Times New Roman" w:hAnsi="Times New Roman"/>
                <w:i/>
                <w:iCs/>
              </w:rPr>
              <w:t>Всего оказано услуг на сумму:</w:t>
            </w:r>
          </w:p>
        </w:tc>
      </w:tr>
      <w:tr>
        <w:trPr>
          <w:trHeight w:val="795" w:hRule="atLeast"/>
        </w:trPr>
        <w:tc>
          <w:tcPr>
            <w:tcW w:w="10610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Вышеперечисленные услуги выполнены полностью и в срок. Заказчик претензий по объему, качеству и срокам оказания услуг не имеет.</w:t>
            </w:r>
          </w:p>
        </w:tc>
      </w:tr>
      <w:tr>
        <w:trPr>
          <w:trHeight w:val="439" w:hRule="atLeast"/>
        </w:trPr>
        <w:tc>
          <w:tcPr>
            <w:tcW w:w="1356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 исполнителя:</w:t>
            </w:r>
          </w:p>
        </w:tc>
        <w:tc>
          <w:tcPr>
            <w:tcW w:w="383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2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2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14" w:type="dxa"/>
            <w:gridSpan w:val="2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4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10" w:hRule="atLeast"/>
        </w:trPr>
        <w:tc>
          <w:tcPr>
            <w:tcW w:w="111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37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(должность)</w:t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57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(подпись)</w:t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062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(расшифровка подписи)</w:t>
            </w:r>
          </w:p>
        </w:tc>
      </w:tr>
      <w:tr>
        <w:trPr>
          <w:trHeight w:val="120" w:hRule="exact"/>
        </w:trPr>
        <w:tc>
          <w:tcPr>
            <w:tcW w:w="111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2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5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4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55" w:hRule="atLeast"/>
        </w:trPr>
        <w:tc>
          <w:tcPr>
            <w:tcW w:w="111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М.П.</w:t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2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5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4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35" w:hRule="exact"/>
        </w:trPr>
        <w:tc>
          <w:tcPr>
            <w:tcW w:w="111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2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5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4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439" w:hRule="atLeast"/>
        </w:trPr>
        <w:tc>
          <w:tcPr>
            <w:tcW w:w="1356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 заказчика:</w:t>
            </w:r>
          </w:p>
        </w:tc>
        <w:tc>
          <w:tcPr>
            <w:tcW w:w="383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2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2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5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4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55" w:hRule="atLeast"/>
        </w:trPr>
        <w:tc>
          <w:tcPr>
            <w:tcW w:w="111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37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(должность)</w:t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57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(подпись)</w:t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062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(расшифровка подписи)</w:t>
            </w:r>
          </w:p>
        </w:tc>
      </w:tr>
      <w:tr>
        <w:trPr>
          <w:trHeight w:val="105" w:hRule="exact"/>
        </w:trPr>
        <w:tc>
          <w:tcPr>
            <w:tcW w:w="111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2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5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4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55" w:hRule="atLeast"/>
        </w:trPr>
        <w:tc>
          <w:tcPr>
            <w:tcW w:w="111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М.П.</w:t>
            </w:r>
          </w:p>
        </w:tc>
        <w:tc>
          <w:tcPr>
            <w:tcW w:w="2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2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5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4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0855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00" w:noHBand="0" w:lastColumn="0" w:firstColumn="0" w:lastRow="0" w:firstRow="0"/>
      </w:tblPr>
      <w:tblGrid>
        <w:gridCol w:w="5325"/>
        <w:gridCol w:w="5529"/>
      </w:tblGrid>
      <w:tr>
        <w:trPr/>
        <w:tc>
          <w:tcPr>
            <w:tcW w:w="5325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Принципал</w:t>
            </w:r>
          </w:p>
        </w:tc>
        <w:tc>
          <w:tcPr>
            <w:tcW w:w="5529" w:type="dxa"/>
            <w:tcBorders/>
            <w:shd w:color="auto" w:fill="auto" w:val="clear"/>
          </w:tcPr>
          <w:p>
            <w:pPr>
              <w:pStyle w:val="ConsPlusNonformat"/>
              <w:widowControl w:val="false"/>
              <w:tabs>
                <w:tab w:val="clear" w:pos="720"/>
                <w:tab w:val="center" w:pos="2633" w:leader="none"/>
              </w:tabs>
              <w:ind w:left="334" w:right="-474" w:hanging="141"/>
              <w:rPr>
                <w:rFonts w:ascii="Times New Roman" w:hAnsi="Times New Roman" w:eastAsia="Noto Serif CJK SC" w:cs="Times New Roman"/>
                <w:b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sz w:val="24"/>
                <w:szCs w:val="24"/>
                <w:lang w:eastAsia="zh-CN" w:bidi="hi-IN"/>
              </w:rPr>
              <w:t>Агент</w:t>
            </w:r>
          </w:p>
        </w:tc>
      </w:tr>
    </w:tbl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O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Приложение № 6 </w:t>
      </w:r>
    </w:p>
    <w:p>
      <w:pPr>
        <w:pStyle w:val="Normal"/>
        <w:widowControl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к Агентскому договору №_____          </w:t>
      </w:r>
    </w:p>
    <w:p>
      <w:pPr>
        <w:pStyle w:val="Normal"/>
        <w:widowControl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 «__» ___________ 202    г.</w:t>
      </w:r>
    </w:p>
    <w:p>
      <w:pPr>
        <w:pStyle w:val="Style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2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2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Согласие на обработку персональных данных</w:t>
      </w:r>
    </w:p>
    <w:p>
      <w:pPr>
        <w:pStyle w:val="Style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07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1" w:val="04a0" w:noHBand="0" w:lastColumn="0" w:firstColumn="1" w:lastRow="0" w:firstRow="1"/>
      </w:tblPr>
      <w:tblGrid>
        <w:gridCol w:w="533"/>
        <w:gridCol w:w="10238"/>
      </w:tblGrid>
      <w:tr>
        <w:trPr/>
        <w:tc>
          <w:tcPr>
            <w:tcW w:w="533" w:type="dxa"/>
            <w:tcBorders/>
          </w:tcPr>
          <w:p>
            <w:pPr>
              <w:pStyle w:val="Style26"/>
              <w:widowControl w:val="false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  <w:t>Я,</w:t>
            </w:r>
          </w:p>
        </w:tc>
        <w:tc>
          <w:tcPr>
            <w:tcW w:w="10238" w:type="dxa"/>
            <w:tcBorders>
              <w:bottom w:val="single" w:sz="2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</w:r>
          </w:p>
        </w:tc>
      </w:tr>
      <w:tr>
        <w:trPr/>
        <w:tc>
          <w:tcPr>
            <w:tcW w:w="533" w:type="dxa"/>
            <w:tcBorders/>
          </w:tcPr>
          <w:p>
            <w:pPr>
              <w:pStyle w:val="Style26"/>
              <w:widowControl w:val="false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</w:r>
          </w:p>
        </w:tc>
        <w:tc>
          <w:tcPr>
            <w:tcW w:w="10238" w:type="dxa"/>
            <w:tcBorders/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  <w:t>(фамилия, имя, отчество)</w:t>
            </w:r>
          </w:p>
        </w:tc>
      </w:tr>
    </w:tbl>
    <w:p>
      <w:pPr>
        <w:pStyle w:val="Style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Проживающий (ая) по адресу: ______________________________________________________</w:t>
      </w:r>
    </w:p>
    <w:p>
      <w:pPr>
        <w:pStyle w:val="Style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паспорт серия___________№____________, выдан ________________________________________________________________________________</w:t>
      </w:r>
    </w:p>
    <w:p>
      <w:pPr>
        <w:pStyle w:val="Style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_______________года рождения даю согласие на автоматизированную, а также без использования средств автоматизации обработку (включая сбор, запись, систематизацию, накопление, хранение, уточнение (обновление, изменение) извлечение, использование, передачу (распространение, предоставление, доступ) обезличивание, блокирование, удаление, уничтожение персональных данных) в многофункциональном центре моих персональных данных (фамилия, имя, отчество, адрес, паспортные данные и другие персональные данные в объеме, содержащемся в представляемым документах, необходимых для получения выбранной государственной муниципальной) или прочей услуги в целях получения государственной (муниципальной) услуги или прочей услуги в течение пяти лет.</w:t>
      </w:r>
    </w:p>
    <w:p>
      <w:pPr>
        <w:pStyle w:val="Style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Настоящее согласие действует со дня его подписания до дня отзыва в письменной форме.</w:t>
      </w:r>
    </w:p>
    <w:p>
      <w:pPr>
        <w:pStyle w:val="Style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07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1" w:val="04a0" w:noHBand="0" w:lastColumn="0" w:firstColumn="1" w:lastRow="0" w:firstRow="1"/>
      </w:tblPr>
      <w:tblGrid>
        <w:gridCol w:w="3090"/>
        <w:gridCol w:w="489"/>
        <w:gridCol w:w="4342"/>
        <w:gridCol w:w="276"/>
        <w:gridCol w:w="2575"/>
      </w:tblGrid>
      <w:tr>
        <w:trPr/>
        <w:tc>
          <w:tcPr>
            <w:tcW w:w="3090" w:type="dxa"/>
            <w:tcBorders>
              <w:bottom w:val="single" w:sz="2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</w:r>
          </w:p>
        </w:tc>
        <w:tc>
          <w:tcPr>
            <w:tcW w:w="489" w:type="dxa"/>
            <w:tcBorders/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</w:r>
          </w:p>
        </w:tc>
        <w:tc>
          <w:tcPr>
            <w:tcW w:w="4342" w:type="dxa"/>
            <w:tcBorders>
              <w:bottom w:val="single" w:sz="2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</w:r>
          </w:p>
        </w:tc>
        <w:tc>
          <w:tcPr>
            <w:tcW w:w="276" w:type="dxa"/>
            <w:tcBorders/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</w:r>
          </w:p>
        </w:tc>
        <w:tc>
          <w:tcPr>
            <w:tcW w:w="2575" w:type="dxa"/>
            <w:tcBorders>
              <w:bottom w:val="single" w:sz="2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</w:r>
          </w:p>
        </w:tc>
      </w:tr>
      <w:tr>
        <w:trPr/>
        <w:tc>
          <w:tcPr>
            <w:tcW w:w="3090" w:type="dxa"/>
            <w:tcBorders/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  <w:t>(дата)</w:t>
            </w:r>
          </w:p>
        </w:tc>
        <w:tc>
          <w:tcPr>
            <w:tcW w:w="489" w:type="dxa"/>
            <w:tcBorders/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</w:r>
          </w:p>
        </w:tc>
        <w:tc>
          <w:tcPr>
            <w:tcW w:w="4342" w:type="dxa"/>
            <w:tcBorders/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  <w:t>(фамилия, инициалы)</w:t>
            </w:r>
          </w:p>
        </w:tc>
        <w:tc>
          <w:tcPr>
            <w:tcW w:w="276" w:type="dxa"/>
            <w:tcBorders/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</w:r>
          </w:p>
        </w:tc>
        <w:tc>
          <w:tcPr>
            <w:tcW w:w="2575" w:type="dxa"/>
            <w:tcBorders/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  <w:t>(подпись)</w:t>
            </w:r>
          </w:p>
        </w:tc>
      </w:tr>
    </w:tbl>
    <w:p>
      <w:pPr>
        <w:pStyle w:val="Normal"/>
        <w:jc w:val="right"/>
        <w:rPr>
          <w:rFonts w:ascii="Times New Roman" w:hAnsi="Times New Roman" w:cs="Times New Roman"/>
        </w:rPr>
      </w:pPr>
      <w:r>
        <w:rPr/>
      </w:r>
    </w:p>
    <w:sectPr>
      <w:type w:val="nextPage"/>
      <w:pgSz w:w="11906" w:h="16838"/>
      <w:pgMar w:left="567" w:right="567" w:gutter="0" w:header="0" w:top="426" w:footer="0" w:bottom="426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Segoe UI">
    <w:charset w:val="01"/>
    <w:family w:val="roman"/>
    <w:pitch w:val="default"/>
  </w:font>
  <w:font w:name="Arial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Georgia">
    <w:charset w:val="01"/>
    <w:family w:val="roman"/>
    <w:pitch w:val="default"/>
  </w:font>
  <w:font w:name="Courier New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21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oto Serif CJK SC" w:cs="FreeSans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uiPriority="0" w:semiHidden="1" w:unhideWhenUsed="1" w:qFormat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oto Serif CJK SC" w:cs="FreeSans"/>
      <w:color w:val="auto"/>
      <w:kern w:val="0"/>
      <w:sz w:val="24"/>
      <w:szCs w:val="24"/>
      <w:lang w:val="ru-RU" w:eastAsia="zh-CN" w:bidi="hi-IN"/>
    </w:rPr>
  </w:style>
  <w:style w:type="paragraph" w:styleId="1">
    <w:name w:val="Heading 1"/>
    <w:basedOn w:val="LOnormal"/>
    <w:next w:val="LOnormal"/>
    <w:link w:val="10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normal"/>
    <w:next w:val="LOnormal"/>
    <w:link w:val="20"/>
    <w:qFormat/>
    <w:pPr>
      <w:keepNext w:val="true"/>
      <w:spacing w:before="240" w:after="120"/>
      <w:ind w:left="576" w:hanging="576"/>
      <w:outlineLvl w:val="1"/>
    </w:pPr>
    <w:rPr>
      <w:rFonts w:ascii="Times New Roman" w:hAnsi="Times New Roman" w:eastAsia="Times New Roman" w:cs="Times New Roman"/>
      <w:b/>
      <w:sz w:val="36"/>
      <w:szCs w:val="36"/>
    </w:rPr>
  </w:style>
  <w:style w:type="paragraph" w:styleId="3">
    <w:name w:val="Heading 3"/>
    <w:basedOn w:val="LOnormal"/>
    <w:next w:val="LOnormal"/>
    <w:qFormat/>
    <w:pPr>
      <w:keepNext w:val="true"/>
      <w:spacing w:before="240" w:after="120"/>
      <w:ind w:left="720" w:hanging="720"/>
      <w:outlineLvl w:val="2"/>
    </w:pPr>
    <w:rPr>
      <w:rFonts w:ascii="Times New Roman" w:hAnsi="Times New Roman" w:eastAsia="Times New Roman" w:cs="Times New Roman"/>
      <w:b/>
      <w:sz w:val="28"/>
      <w:szCs w:val="28"/>
    </w:rPr>
  </w:style>
  <w:style w:type="paragraph" w:styleId="4">
    <w:name w:val="Heading 4"/>
    <w:basedOn w:val="LOnormal"/>
    <w:next w:val="LOnormal"/>
    <w:qFormat/>
    <w:pPr>
      <w:keepNext w:val="true"/>
      <w:keepLines/>
      <w:spacing w:before="240" w:after="40"/>
      <w:outlineLvl w:val="3"/>
    </w:pPr>
    <w:rPr>
      <w:b/>
    </w:rPr>
  </w:style>
  <w:style w:type="paragraph" w:styleId="5">
    <w:name w:val="Heading 5"/>
    <w:basedOn w:val="LOnormal"/>
    <w:next w:val="LO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LOnormal"/>
    <w:next w:val="LO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2139d7"/>
    <w:rPr>
      <w:b/>
      <w:sz w:val="48"/>
      <w:szCs w:val="48"/>
    </w:rPr>
  </w:style>
  <w:style w:type="character" w:styleId="21" w:customStyle="1">
    <w:name w:val="Заголовок 2 Знак"/>
    <w:basedOn w:val="DefaultParagraphFont"/>
    <w:link w:val="2"/>
    <w:qFormat/>
    <w:rsid w:val="002139d7"/>
    <w:rPr>
      <w:rFonts w:ascii="Times New Roman" w:hAnsi="Times New Roman" w:eastAsia="Times New Roman" w:cs="Times New Roman"/>
      <w:b/>
      <w:sz w:val="36"/>
      <w:szCs w:val="36"/>
    </w:rPr>
  </w:style>
  <w:style w:type="character" w:styleId="31" w:customStyle="1">
    <w:name w:val="Заголовок 3 Знак"/>
    <w:basedOn w:val="DefaultParagraphFont"/>
    <w:qFormat/>
    <w:rsid w:val="002139d7"/>
    <w:rPr>
      <w:rFonts w:ascii="Times New Roman" w:hAnsi="Times New Roman" w:eastAsia="Times New Roman" w:cs="Times New Roman"/>
      <w:b/>
      <w:sz w:val="28"/>
      <w:szCs w:val="28"/>
    </w:rPr>
  </w:style>
  <w:style w:type="character" w:styleId="Style8" w:customStyle="1">
    <w:name w:val="Выделение жирным"/>
    <w:qFormat/>
    <w:rPr>
      <w:b/>
      <w:bCs/>
    </w:rPr>
  </w:style>
  <w:style w:type="character" w:styleId="Style9" w:customStyle="1">
    <w:name w:val="Основной текст Знак"/>
    <w:basedOn w:val="DefaultParagraphFont"/>
    <w:qFormat/>
    <w:rsid w:val="002139d7"/>
    <w:rPr>
      <w:sz w:val="24"/>
    </w:rPr>
  </w:style>
  <w:style w:type="character" w:styleId="Style10" w:customStyle="1">
    <w:name w:val="Символ нумерации"/>
    <w:qFormat/>
    <w:rsid w:val="002139d7"/>
    <w:rPr/>
  </w:style>
  <w:style w:type="character" w:styleId="Style11" w:customStyle="1">
    <w:name w:val="Интернет-ссылка"/>
    <w:basedOn w:val="DefaultParagraphFont"/>
    <w:uiPriority w:val="99"/>
    <w:unhideWhenUsed/>
    <w:rsid w:val="00631050"/>
    <w:rPr>
      <w:color w:val="0000FF" w:themeColor="hyperlink"/>
      <w:u w:val="single"/>
    </w:rPr>
  </w:style>
  <w:style w:type="character" w:styleId="Style12" w:customStyle="1">
    <w:name w:val="Маркеры списка"/>
    <w:qFormat/>
    <w:rsid w:val="002139d7"/>
    <w:rPr>
      <w:rFonts w:ascii="OpenSymbol" w:hAnsi="OpenSymbol" w:eastAsia="OpenSymbol" w:cs="OpenSymbol"/>
    </w:rPr>
  </w:style>
  <w:style w:type="character" w:styleId="Style13" w:customStyle="1">
    <w:name w:val="Верхний колонтитул Знак"/>
    <w:basedOn w:val="DefaultParagraphFont"/>
    <w:semiHidden/>
    <w:qFormat/>
    <w:rsid w:val="002139d7"/>
    <w:rPr>
      <w:rFonts w:ascii="Liberation Serif" w:hAnsi="Liberation Serif" w:cs="Mangal"/>
      <w:kern w:val="2"/>
      <w:sz w:val="24"/>
      <w:szCs w:val="21"/>
    </w:rPr>
  </w:style>
  <w:style w:type="character" w:styleId="Annotationreference">
    <w:name w:val="annotation reference"/>
    <w:basedOn w:val="DefaultParagraphFont"/>
    <w:semiHidden/>
    <w:unhideWhenUsed/>
    <w:qFormat/>
    <w:rsid w:val="00e22b49"/>
    <w:rPr>
      <w:sz w:val="16"/>
      <w:szCs w:val="16"/>
    </w:rPr>
  </w:style>
  <w:style w:type="character" w:styleId="Style14" w:customStyle="1">
    <w:name w:val="Текст примечания Знак"/>
    <w:basedOn w:val="DefaultParagraphFont"/>
    <w:qFormat/>
    <w:rsid w:val="00e22b49"/>
    <w:rPr>
      <w:rFonts w:cs="Mangal"/>
      <w:szCs w:val="18"/>
    </w:rPr>
  </w:style>
  <w:style w:type="character" w:styleId="Style15" w:customStyle="1">
    <w:name w:val="Тема примечания Знак"/>
    <w:basedOn w:val="Style14"/>
    <w:uiPriority w:val="99"/>
    <w:semiHidden/>
    <w:qFormat/>
    <w:rsid w:val="00e22b49"/>
    <w:rPr>
      <w:rFonts w:cs="Mangal"/>
      <w:b/>
      <w:bCs/>
      <w:szCs w:val="18"/>
    </w:rPr>
  </w:style>
  <w:style w:type="character" w:styleId="Style16" w:customStyle="1">
    <w:name w:val="Текст выноски Знак"/>
    <w:basedOn w:val="DefaultParagraphFont"/>
    <w:uiPriority w:val="99"/>
    <w:semiHidden/>
    <w:qFormat/>
    <w:rsid w:val="00e22b49"/>
    <w:rPr>
      <w:rFonts w:ascii="Segoe UI" w:hAnsi="Segoe UI" w:cs="Mangal"/>
      <w:sz w:val="18"/>
      <w:szCs w:val="16"/>
    </w:rPr>
  </w:style>
  <w:style w:type="character" w:styleId="32" w:customStyle="1">
    <w:name w:val="Основной текст 3 Знак"/>
    <w:basedOn w:val="DefaultParagraphFont"/>
    <w:link w:val="32"/>
    <w:uiPriority w:val="99"/>
    <w:qFormat/>
    <w:rsid w:val="007634da"/>
    <w:rPr>
      <w:rFonts w:cs="Mangal"/>
      <w:sz w:val="16"/>
      <w:szCs w:val="14"/>
    </w:rPr>
  </w:style>
  <w:style w:type="character" w:styleId="Style17" w:customStyle="1">
    <w:name w:val="Текст сноски Знак"/>
    <w:basedOn w:val="DefaultParagraphFont"/>
    <w:uiPriority w:val="99"/>
    <w:semiHidden/>
    <w:qFormat/>
    <w:rsid w:val="00f41e33"/>
    <w:rPr>
      <w:rFonts w:cs="Mangal"/>
      <w:szCs w:val="18"/>
    </w:rPr>
  </w:style>
  <w:style w:type="character" w:styleId="Style18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f41e33"/>
    <w:rPr>
      <w:vertAlign w:val="superscript"/>
    </w:rPr>
  </w:style>
  <w:style w:type="character" w:styleId="WW8Num1z0" w:customStyle="1">
    <w:name w:val="WW8Num1z0"/>
    <w:qFormat/>
    <w:rsid w:val="00631050"/>
    <w:rPr>
      <w:rFonts w:ascii="Arial" w:hAnsi="Arial" w:cs="Arial"/>
      <w:b/>
      <w:i/>
      <w:sz w:val="20"/>
    </w:rPr>
  </w:style>
  <w:style w:type="paragraph" w:styleId="Style19" w:customStyle="1">
    <w:name w:val="Заголовок"/>
    <w:basedOn w:val="Normal"/>
    <w:next w:val="Style20"/>
    <w:qFormat/>
    <w:pPr>
      <w:keepNext w:val="true"/>
      <w:spacing w:before="240" w:after="120"/>
    </w:pPr>
    <w:rPr>
      <w:rFonts w:ascii="Liberation Serif" w:hAnsi="Liberation Serif" w:eastAsia="WenQuanYi Micro Hei" w:cs="Lohit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/>
  </w:style>
  <w:style w:type="paragraph" w:styleId="Style22">
    <w:name w:val="Caption"/>
    <w:basedOn w:val="Normal"/>
    <w:qFormat/>
    <w:pPr>
      <w:suppressLineNumbers/>
      <w:spacing w:before="120" w:after="120"/>
    </w:pPr>
    <w:rPr>
      <w:rFonts w:ascii="Liberation Serif" w:hAnsi="Liberation Serif"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Liberation Serif" w:hAnsi="Liberation Serif" w:cs="Lohit Devanagari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LOnormal" w:customStyle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oto Serif CJK SC" w:cs="FreeSans"/>
      <w:color w:val="auto"/>
      <w:kern w:val="0"/>
      <w:sz w:val="24"/>
      <w:szCs w:val="24"/>
      <w:lang w:val="ru-RU" w:eastAsia="zh-CN" w:bidi="hi-IN"/>
    </w:rPr>
  </w:style>
  <w:style w:type="paragraph" w:styleId="12" w:customStyle="1">
    <w:name w:val="Заголовок1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Style24">
    <w:name w:val="Title"/>
    <w:basedOn w:val="LOnormal"/>
    <w:next w:val="LO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tyle25">
    <w:name w:val="Subtitle"/>
    <w:basedOn w:val="LOnormal"/>
    <w:next w:val="LO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sPlusNonformat" w:customStyle="1">
    <w:name w:val="ConsPlusNonformat"/>
    <w:uiPriority w:val="99"/>
    <w:qFormat/>
    <w:rsid w:val="005f6873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bidi="ar-SA" w:val="ru-RU"/>
    </w:rPr>
  </w:style>
  <w:style w:type="paragraph" w:styleId="Style26" w:customStyle="1">
    <w:name w:val="Содержимое таблицы"/>
    <w:basedOn w:val="Normal"/>
    <w:qFormat/>
    <w:rsid w:val="002139d7"/>
    <w:pPr>
      <w:widowControl/>
      <w:suppressLineNumbers/>
      <w:overflowPunct w:val="true"/>
    </w:pPr>
    <w:rPr>
      <w:rFonts w:ascii="Liberation Serif" w:hAnsi="Liberation Serif"/>
      <w:kern w:val="2"/>
    </w:rPr>
  </w:style>
  <w:style w:type="paragraph" w:styleId="Style27" w:customStyle="1">
    <w:name w:val="Заголовок таблицы"/>
    <w:basedOn w:val="Style26"/>
    <w:qFormat/>
    <w:rsid w:val="002139d7"/>
    <w:pPr>
      <w:jc w:val="center"/>
    </w:pPr>
    <w:rPr>
      <w:b/>
      <w:bCs/>
    </w:rPr>
  </w:style>
  <w:style w:type="paragraph" w:styleId="Style28" w:customStyle="1">
    <w:name w:val="Верхний и нижний колонтитулы"/>
    <w:basedOn w:val="Normal"/>
    <w:qFormat/>
    <w:rsid w:val="002139d7"/>
    <w:pPr>
      <w:widowControl/>
      <w:suppressLineNumbers/>
      <w:tabs>
        <w:tab w:val="clear" w:pos="720"/>
        <w:tab w:val="center" w:pos="7285" w:leader="none"/>
        <w:tab w:val="right" w:pos="14570" w:leader="none"/>
      </w:tabs>
      <w:overflowPunct w:val="true"/>
    </w:pPr>
    <w:rPr>
      <w:rFonts w:ascii="Liberation Serif" w:hAnsi="Liberation Serif"/>
      <w:kern w:val="2"/>
    </w:rPr>
  </w:style>
  <w:style w:type="paragraph" w:styleId="Style29" w:customStyle="1">
    <w:name w:val="Колонтитул"/>
    <w:basedOn w:val="Normal"/>
    <w:qFormat/>
    <w:pPr/>
    <w:rPr/>
  </w:style>
  <w:style w:type="paragraph" w:styleId="Style30">
    <w:name w:val="Header"/>
    <w:basedOn w:val="Normal"/>
    <w:semiHidden/>
    <w:unhideWhenUsed/>
    <w:rsid w:val="002139d7"/>
    <w:pPr>
      <w:widowControl/>
      <w:tabs>
        <w:tab w:val="clear" w:pos="720"/>
        <w:tab w:val="center" w:pos="4677" w:leader="none"/>
        <w:tab w:val="right" w:pos="9355" w:leader="none"/>
      </w:tabs>
      <w:overflowPunct w:val="true"/>
    </w:pPr>
    <w:rPr>
      <w:rFonts w:ascii="Liberation Serif" w:hAnsi="Liberation Serif" w:cs="Mangal"/>
      <w:kern w:val="2"/>
      <w:szCs w:val="21"/>
    </w:rPr>
  </w:style>
  <w:style w:type="paragraph" w:styleId="ListParagraph">
    <w:name w:val="List Paragraph"/>
    <w:basedOn w:val="Normal"/>
    <w:uiPriority w:val="34"/>
    <w:qFormat/>
    <w:rsid w:val="00e5611b"/>
    <w:pPr>
      <w:spacing w:before="0" w:after="0"/>
      <w:ind w:left="720" w:hanging="0"/>
      <w:contextualSpacing/>
    </w:pPr>
    <w:rPr>
      <w:rFonts w:cs="Mangal"/>
      <w:szCs w:val="21"/>
    </w:rPr>
  </w:style>
  <w:style w:type="paragraph" w:styleId="Annotationtext">
    <w:name w:val="annotation text"/>
    <w:basedOn w:val="Normal"/>
    <w:unhideWhenUsed/>
    <w:qFormat/>
    <w:rsid w:val="00e22b49"/>
    <w:pPr/>
    <w:rPr>
      <w:rFonts w:cs="Mangal"/>
      <w:sz w:val="20"/>
      <w:szCs w:val="18"/>
    </w:rPr>
  </w:style>
  <w:style w:type="paragraph" w:styleId="Annotationsubject">
    <w:name w:val="annotation subject"/>
    <w:basedOn w:val="Annotationtext"/>
    <w:next w:val="Annotationtext"/>
    <w:uiPriority w:val="99"/>
    <w:semiHidden/>
    <w:unhideWhenUsed/>
    <w:qFormat/>
    <w:rsid w:val="00e22b49"/>
    <w:pPr/>
    <w:rPr>
      <w:b/>
      <w:bCs/>
    </w:rPr>
  </w:style>
  <w:style w:type="paragraph" w:styleId="BalloonText">
    <w:name w:val="Balloon Text"/>
    <w:basedOn w:val="Normal"/>
    <w:uiPriority w:val="99"/>
    <w:semiHidden/>
    <w:unhideWhenUsed/>
    <w:qFormat/>
    <w:rsid w:val="00e22b49"/>
    <w:pPr/>
    <w:rPr>
      <w:rFonts w:ascii="Segoe UI" w:hAnsi="Segoe UI" w:cs="Mangal"/>
      <w:sz w:val="18"/>
      <w:szCs w:val="16"/>
    </w:rPr>
  </w:style>
  <w:style w:type="paragraph" w:styleId="BodyText3">
    <w:name w:val="Body Text 3"/>
    <w:basedOn w:val="Normal"/>
    <w:link w:val="31"/>
    <w:uiPriority w:val="99"/>
    <w:unhideWhenUsed/>
    <w:qFormat/>
    <w:rsid w:val="007634da"/>
    <w:pPr>
      <w:spacing w:before="0" w:after="120"/>
    </w:pPr>
    <w:rPr>
      <w:rFonts w:cs="Mangal"/>
      <w:sz w:val="16"/>
      <w:szCs w:val="14"/>
    </w:rPr>
  </w:style>
  <w:style w:type="paragraph" w:styleId="Style31">
    <w:name w:val="Footnote Text"/>
    <w:basedOn w:val="Normal"/>
    <w:uiPriority w:val="99"/>
    <w:semiHidden/>
    <w:unhideWhenUsed/>
    <w:rsid w:val="00f41e33"/>
    <w:pPr/>
    <w:rPr>
      <w:rFonts w:cs="Mangal"/>
      <w:sz w:val="20"/>
      <w:szCs w:val="18"/>
    </w:rPr>
  </w:style>
  <w:style w:type="paragraph" w:styleId="Style32" w:customStyle="1">
    <w:name w:val="пункты"/>
    <w:basedOn w:val="Normal"/>
    <w:qFormat/>
    <w:rsid w:val="00631050"/>
    <w:pPr>
      <w:widowControl/>
      <w:numPr>
        <w:ilvl w:val="0"/>
        <w:numId w:val="2"/>
      </w:numPr>
      <w:spacing w:before="60" w:after="60"/>
      <w:jc w:val="both"/>
    </w:pPr>
    <w:rPr>
      <w:rFonts w:ascii="Arial" w:hAnsi="Arial" w:eastAsia="Times New Roman" w:cs="Arial"/>
      <w:i/>
      <w:sz w:val="20"/>
      <w:szCs w:val="20"/>
      <w:lang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0">
    <w:name w:val="Table Grid"/>
    <w:basedOn w:val="a2"/>
    <w:uiPriority w:val="59"/>
    <w:rsid w:val="00064a9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EABAA-86A0-4C9A-8F0E-36AD01831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Application>LibreOffice/7.2.4.1$Linux_X86_64 LibreOffice_project/20$Build-1</Application>
  <AppVersion>15.0000</AppVersion>
  <Pages>12</Pages>
  <Words>3745</Words>
  <Characters>19779</Characters>
  <CharactersWithSpaces>23297</CharactersWithSpaces>
  <Paragraphs>346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2023-01-18T12:00:00Z</dcterms:created>
  <dc:creator>Бюро переводов ЯЗЫКОН</dc:creator>
  <dc:description/>
  <dc:language>ru-RU</dc:language>
  <cp:lastModifiedBy/>
  <cp:lastPrinted>2023-02-13T17:11:00Z</cp:lastPrinted>
  <dcterms:modified xsi:type="dcterms:W3CDTF">2023-02-28T13:10:07Z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