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  <w:t xml:space="preserve">ПУБЛИЧНАЯ ОФЕРТА </w:t>
      </w:r>
    </w:p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</w:r>
    </w:p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  <w:t>г. Липецк                                                                                                            «</w:t>
      </w:r>
      <w:r>
        <w:rPr/>
        <w:t>01</w:t>
      </w:r>
      <w:r>
        <w:rPr/>
        <w:t xml:space="preserve">» </w:t>
      </w:r>
      <w:r>
        <w:rPr/>
        <w:t>июля</w:t>
      </w:r>
      <w:r>
        <w:rPr/>
        <w:t xml:space="preserve"> 2025 </w:t>
      </w:r>
      <w:bookmarkStart w:id="0" w:name="_GoBack"/>
      <w:bookmarkEnd w:id="0"/>
      <w:r>
        <w:rPr/>
        <w:t>г.</w:t>
      </w:r>
    </w:p>
    <w:p>
      <w:pPr>
        <w:pStyle w:val="Western"/>
        <w:spacing w:lineRule="auto" w:line="276" w:beforeAutospacing="0" w:before="0" w:afterAutospacing="0" w:after="0"/>
        <w:jc w:val="center"/>
        <w:rPr/>
      </w:pPr>
      <w:r>
        <w:rPr/>
      </w:r>
    </w:p>
    <w:p>
      <w:pPr>
        <w:pStyle w:val="Western"/>
        <w:spacing w:lineRule="auto" w:line="276" w:beforeAutospacing="0" w:before="0" w:afterAutospacing="0" w:after="0"/>
        <w:ind w:firstLine="708"/>
        <w:jc w:val="both"/>
        <w:rPr/>
      </w:pPr>
      <w:r>
        <w:rPr/>
        <w:t xml:space="preserve">Публичная оферта о заключении Агентских договоров с организациями (индивидуальными предпринимателями) на прием заявки </w:t>
      </w:r>
      <w:r>
        <w:rPr>
          <w:shd w:fill="auto" w:val="clear"/>
        </w:rPr>
        <w:t>и документов н</w:t>
      </w:r>
      <w:r>
        <w:rPr/>
        <w:t>а оказание услуг в сфере кадастровых и геодезических работ областным бюджетным учреждением «Уполномоченный многофункциональный центр предоставления государственных и муниципальных услуг Липецкой области» (далее — УМФЦ).</w:t>
      </w:r>
    </w:p>
    <w:p>
      <w:pPr>
        <w:pStyle w:val="Western"/>
        <w:spacing w:lineRule="auto" w:line="276" w:beforeAutospacing="0" w:before="0" w:afterAutospacing="0" w:after="0"/>
        <w:ind w:firstLine="708"/>
        <w:jc w:val="both"/>
        <w:rPr/>
      </w:pPr>
      <w:r>
        <w:rPr/>
      </w:r>
    </w:p>
    <w:p>
      <w:pPr>
        <w:pStyle w:val="Western"/>
        <w:numPr>
          <w:ilvl w:val="0"/>
          <w:numId w:val="1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firstLine="709" w:left="0"/>
        <w:jc w:val="both"/>
        <w:rPr/>
      </w:pPr>
      <w:r>
        <w:rPr/>
        <w:t xml:space="preserve"> </w:t>
      </w:r>
      <w:r>
        <w:rPr/>
        <w:t xml:space="preserve">Настоящая публичная Оферта представляет собой публичное предложение УМФЦ заключить Агентский договор на прием заявки </w:t>
      </w:r>
      <w:r>
        <w:rPr>
          <w:shd w:fill="auto" w:val="clear"/>
        </w:rPr>
        <w:t>и документов н</w:t>
      </w:r>
      <w:r>
        <w:rPr/>
        <w:t xml:space="preserve">а оказание услуг в сфере кадастровых и геодезических работ на условиях, изложенных в настоящей Оферте, а именно: 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>- изготовление технических планов на объекты недвижимости;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>- изготовление межевых планов на земельные участки;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 xml:space="preserve">- иные услуги по согласованию сторон.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  <w:t>2</w:t>
      </w:r>
      <w:r>
        <w:rPr/>
        <w:t xml:space="preserve">. Условия договора, предлагаемого к заключению настоящей Офертой, установлены в приложении №2 (Агентский договор) к настоящей Оферте и являются обязательными.   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 xml:space="preserve">        </w:t>
      </w:r>
      <w:r>
        <w:rPr/>
        <w:t>3</w:t>
      </w:r>
      <w:r>
        <w:rPr/>
        <w:t>.  Услуги могут оказываться как на всей территории Липецкой области так и в рамках одного муниципального образования.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 xml:space="preserve">             </w:t>
      </w:r>
      <w:r>
        <w:rPr/>
        <w:t>4</w:t>
      </w:r>
      <w:r>
        <w:rPr/>
        <w:t>. Агентские договоры заключаются на платной основе.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 xml:space="preserve">         </w:t>
      </w:r>
      <w:r>
        <w:rPr/>
        <w:t>5</w:t>
      </w:r>
      <w:r>
        <w:rPr/>
        <w:t>. Ставка агентского вознаграждения по агентскому договору составляет 10% от каждой оказанной услуг согласно приложения №1 к Агентскому договору (приложение № 2 к настоящей Оферте).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ab/>
      </w:r>
      <w:r>
        <w:rPr/>
        <w:t>6</w:t>
      </w:r>
      <w:r>
        <w:rPr/>
        <w:t xml:space="preserve"> Оферта вступает в силу со дня, следующего за днем размещения её на официальном сайте УМФЦ – </w:t>
      </w:r>
      <w:hyperlink r:id="rId2">
        <w:r>
          <w:rPr>
            <w:rStyle w:val="Hyperlink"/>
          </w:rPr>
          <w:t>https://umfc48.ru/</w:t>
        </w:r>
      </w:hyperlink>
      <w:r>
        <w:rPr>
          <w:rStyle w:val="Hyperlink"/>
        </w:rPr>
        <w:t>.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>
          <w:rStyle w:val="Hyperlink"/>
          <w:u w:val="none"/>
        </w:rPr>
        <w:tab/>
      </w:r>
      <w:r>
        <w:rPr>
          <w:rStyle w:val="Hyperlink"/>
          <w:color w:val="auto"/>
          <w:u w:val="none"/>
        </w:rPr>
        <w:t>7</w:t>
      </w:r>
      <w:r>
        <w:rPr/>
        <w:t xml:space="preserve">. Оферта является бессрочной и действует до дня, следующего за днем размещения на Официальном сайте УМФЦ – </w:t>
      </w:r>
      <w:hyperlink r:id="rId3">
        <w:r>
          <w:rPr>
            <w:rStyle w:val="Hyperlink"/>
          </w:rPr>
          <w:t>https://umfc48.ru/</w:t>
        </w:r>
      </w:hyperlink>
      <w:r>
        <w:rPr/>
        <w:t xml:space="preserve"> извещения об отмене Оферты. УМФЦ вправе отменить Оферту в любое время без объяснения причин. 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ab/>
      </w:r>
      <w:r>
        <w:rPr/>
        <w:t>8</w:t>
      </w:r>
      <w:r>
        <w:rPr/>
        <w:t xml:space="preserve">. Акцептовать Оферту (отозваться на Оферту) имеет возможность лицо, имеющее право на выполнение кадастровых и геодезических работ в соответствии с действующим законодательством Российской Федерации  (далее – Заинтересованное лицо). </w:t>
      </w:r>
    </w:p>
    <w:p>
      <w:pPr>
        <w:pStyle w:val="Western"/>
        <w:numPr>
          <w:ilvl w:val="0"/>
          <w:numId w:val="0"/>
        </w:numPr>
        <w:tabs>
          <w:tab w:val="clear" w:pos="708"/>
          <w:tab w:val="left" w:pos="894" w:leader="none"/>
        </w:tabs>
        <w:spacing w:lineRule="auto" w:line="276" w:beforeAutospacing="0" w:before="0" w:afterAutospacing="0" w:after="0"/>
        <w:ind w:hanging="0" w:left="0"/>
        <w:jc w:val="both"/>
        <w:rPr/>
      </w:pPr>
      <w:r>
        <w:rPr/>
        <w:tab/>
      </w:r>
      <w:r>
        <w:rPr/>
        <w:t>9</w:t>
      </w:r>
      <w:r>
        <w:rPr/>
        <w:t xml:space="preserve">. Акцепт настоящей публичной оферты осуществляется путем направления Заинтересованным лицом ответа о полном и безоговорочном согласии с условиями, изложенными в настоящей Оферте (приложении №1 </w:t>
      </w:r>
      <w:r>
        <w:rPr/>
        <w:t>к настоящей Оферте</w:t>
      </w:r>
      <w:r>
        <w:rPr/>
        <w:t>), на почтовый адрес УМФЦ:</w:t>
      </w:r>
    </w:p>
    <w:p>
      <w:pPr>
        <w:pStyle w:val="Western"/>
        <w:spacing w:lineRule="auto" w:line="276" w:beforeAutospacing="0" w:before="0" w:afterAutospacing="0" w:after="0"/>
        <w:ind w:left="709"/>
        <w:jc w:val="both"/>
        <w:rPr/>
      </w:pPr>
      <w:r>
        <w:rPr/>
        <w:t>- 398036, г. Липецк, ул. Им. Генерала Меркулова, д. 45А</w:t>
      </w:r>
    </w:p>
    <w:p>
      <w:pPr>
        <w:pStyle w:val="Western"/>
        <w:spacing w:lineRule="auto" w:line="276" w:beforeAutospacing="0" w:before="0" w:afterAutospacing="0" w:after="0"/>
        <w:ind w:firstLine="708"/>
        <w:jc w:val="both"/>
        <w:rPr/>
      </w:pPr>
      <w:r>
        <w:rPr/>
        <w:t>или на электронный адрес:</w:t>
      </w:r>
    </w:p>
    <w:p>
      <w:pPr>
        <w:pStyle w:val="Western"/>
        <w:spacing w:lineRule="auto" w:line="276" w:beforeAutospacing="0" w:before="0" w:afterAutospacing="0" w:after="0"/>
        <w:ind w:left="709"/>
        <w:jc w:val="both"/>
        <w:rPr/>
      </w:pPr>
      <w:r>
        <w:rPr/>
        <w:t>- umfc48@yandex.ru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</w:r>
      <w:r>
        <w:rPr/>
        <w:t>10</w:t>
      </w:r>
      <w:r>
        <w:rPr/>
        <w:t>. 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и безоговорочном согласии с условиями договора, изложенного в приложении №2 к настоящей оферте. Заключение договора на бумажном носителе (подписание сторонами и скрепление печатями) является обязательным условием настоящей Оферты и осуществляется не позднее 15 рабочих дней с момента получения в адрес УМФЦ ответа (приложение №1). В случае отсутствия заключенного договора по истечению 15 рабочих дней с момента получения ответа (приложение №1) по вине заинтересованного лица, ответ (приложение №1) утрачивает юридическую силу и акцептом не является.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ab/>
      </w:r>
    </w:p>
    <w:p>
      <w:pPr>
        <w:pStyle w:val="Western"/>
        <w:spacing w:lineRule="auto" w:line="276" w:beforeAutospacing="0" w:before="0" w:afterAutospacing="0" w:after="0"/>
        <w:jc w:val="both"/>
        <w:rPr>
          <w:rStyle w:val="FontStyle83"/>
          <w:color w:val="FF0000"/>
        </w:rPr>
      </w:pPr>
      <w:r>
        <w:rPr>
          <w:color w:val="FF0000"/>
        </w:rPr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  <w:t xml:space="preserve">            </w:t>
      </w:r>
      <w:r>
        <w:rPr/>
        <w:t xml:space="preserve">11. Реквизиты: </w:t>
      </w:r>
    </w:p>
    <w:p>
      <w:pPr>
        <w:pStyle w:val="Western"/>
        <w:spacing w:lineRule="auto" w:line="276" w:beforeAutospacing="0" w:before="0" w:afterAutospacing="0" w:after="0"/>
        <w:jc w:val="both"/>
        <w:rPr/>
      </w:pPr>
      <w:r>
        <w:rPr/>
      </w:r>
    </w:p>
    <w:p>
      <w:pPr>
        <w:pStyle w:val="Standard"/>
        <w:spacing w:lineRule="auto" w:line="276"/>
        <w:rPr>
          <w:rFonts w:ascii="Nimbus Roman" w:hAnsi="Nimbus Roman" w:eastAsia="Times New Roman" w:cs="Nimbus Roman"/>
          <w:sz w:val="24"/>
          <w:szCs w:val="24"/>
          <w:lang w:val="ru-RU"/>
        </w:rPr>
      </w:pPr>
      <w:r>
        <w:rPr>
          <w:rFonts w:eastAsia="Times New Roman" w:cs="Nimbus Roman" w:ascii="Nimbus Roman" w:hAnsi="Nimbus Roman"/>
          <w:sz w:val="24"/>
          <w:szCs w:val="24"/>
          <w:lang w:val="ru-RU"/>
        </w:rPr>
        <w:t>ОБУ «УМФЦ Липецкой области»</w:t>
      </w:r>
    </w:p>
    <w:p>
      <w:pPr>
        <w:pStyle w:val="Standard"/>
        <w:spacing w:lineRule="auto" w:line="276"/>
        <w:rPr>
          <w:rFonts w:ascii="Nimbus Roman" w:hAnsi="Nimbus Roman" w:eastAsia="Times New Roman" w:cs="Nimbus Roman"/>
          <w:sz w:val="24"/>
          <w:szCs w:val="24"/>
          <w:lang w:val="ru-RU"/>
        </w:rPr>
      </w:pPr>
      <w:r>
        <w:rPr>
          <w:rFonts w:eastAsia="Times New Roman" w:cs="Nimbus Roman" w:ascii="Nimbus Roman" w:hAnsi="Nimbus Roman"/>
          <w:sz w:val="24"/>
          <w:szCs w:val="24"/>
          <w:lang w:val="ru-RU"/>
        </w:rPr>
        <w:t>398036 г. Липецк, ул. Им. Генерала Меркулова, д. 45А.</w:t>
      </w:r>
    </w:p>
    <w:p>
      <w:pPr>
        <w:pStyle w:val="Standard"/>
        <w:spacing w:lineRule="auto" w:line="276"/>
        <w:rPr/>
      </w:pPr>
      <w:r>
        <w:rPr/>
        <w:t>ИНН 4823057137</w:t>
      </w:r>
    </w:p>
    <w:p>
      <w:pPr>
        <w:pStyle w:val="Standard"/>
        <w:spacing w:lineRule="auto" w:line="276"/>
        <w:rPr>
          <w:rFonts w:ascii="Nimbus Roman" w:hAnsi="Nimbus Roman" w:eastAsia="Times New Roman" w:cs="Nimbus Roman"/>
          <w:sz w:val="24"/>
          <w:szCs w:val="24"/>
          <w:lang w:val="ru-RU"/>
        </w:rPr>
      </w:pPr>
      <w:r>
        <w:rPr>
          <w:rFonts w:eastAsia="Times New Roman" w:cs="Nimbus Roman" w:ascii="Nimbus Roman" w:hAnsi="Nimbus Roman"/>
          <w:sz w:val="24"/>
          <w:szCs w:val="24"/>
          <w:lang w:val="ru-RU"/>
        </w:rPr>
        <w:t>КПП 482401001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>
          <w:rFonts w:ascii="Nimbus Roman" w:hAnsi="Nimbus Roman" w:eastAsia="Times New Roman" w:cs="Nimbus Roman"/>
          <w:kern w:val="2"/>
          <w:sz w:val="24"/>
          <w:szCs w:val="24"/>
        </w:rPr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ОГРН 1134827002518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/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Министерство финансов Липецкой области (ОБУ «УМФЦ Липецкой области» л/с 20006000260)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/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Единый казначейский счет 40102810945370000039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>
          <w:rFonts w:ascii="Nimbus Roman" w:hAnsi="Nimbus Roman" w:eastAsia="Times New Roman" w:cs="Nimbus Roman"/>
          <w:kern w:val="2"/>
          <w:sz w:val="24"/>
          <w:szCs w:val="24"/>
        </w:rPr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Казначейский счет 03224643420000004600 Отделение Липецк Банка России (в Управлении Федерального казначейства по Липецкой области г. Липецк)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>
          <w:rFonts w:ascii="Nimbus Roman" w:hAnsi="Nimbus Roman" w:eastAsia="Times New Roman" w:cs="Nimbus Roman"/>
          <w:kern w:val="2"/>
          <w:sz w:val="24"/>
          <w:szCs w:val="24"/>
        </w:rPr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БИК банковского счета территориального органа Федерального казначейства 014206212</w:t>
      </w:r>
    </w:p>
    <w:p>
      <w:pPr>
        <w:pStyle w:val="Normal"/>
        <w:widowControl w:val="false"/>
        <w:bidi w:val="0"/>
        <w:spacing w:lineRule="auto" w:line="276" w:before="0" w:after="0"/>
        <w:jc w:val="left"/>
        <w:textAlignment w:val="baseline"/>
        <w:rPr>
          <w:rFonts w:ascii="Nimbus Roman" w:hAnsi="Nimbus Roman" w:eastAsia="Times New Roman" w:cs="Nimbus Roman"/>
          <w:kern w:val="2"/>
          <w:sz w:val="24"/>
          <w:szCs w:val="24"/>
        </w:rPr>
      </w:pPr>
      <w:r>
        <w:rPr>
          <w:rFonts w:eastAsia="Times New Roman" w:cs="Nimbus Roman" w:ascii="Nimbus Roman" w:hAnsi="Nimbus Roman"/>
          <w:kern w:val="2"/>
          <w:sz w:val="24"/>
          <w:szCs w:val="24"/>
        </w:rPr>
        <w:t>Тел/факс: (4742) 388414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  <w:font w:name="Nimbus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426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498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570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642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714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786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858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930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0023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116b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1116b9"/>
    <w:rPr>
      <w:color w:val="0000FF"/>
      <w:u w:val="single"/>
    </w:rPr>
  </w:style>
  <w:style w:type="character" w:styleId="FontStyle83" w:customStyle="1">
    <w:name w:val="Font Style83"/>
    <w:qFormat/>
    <w:rsid w:val="001116b9"/>
    <w:rPr>
      <w:rFonts w:ascii="Times New Roman" w:hAnsi="Times New Roman" w:cs="Times New Roman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Western" w:customStyle="1">
    <w:name w:val="western"/>
    <w:basedOn w:val="Normal"/>
    <w:qFormat/>
    <w:rsid w:val="001116b9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andard">
    <w:name w:val="Standard"/>
    <w:qFormat/>
    <w:pPr>
      <w:widowControl w:val="false"/>
      <w:suppressAutoHyphens w:val="true"/>
      <w:overflowPunct w:val="false"/>
      <w:bidi w:val="0"/>
      <w:spacing w:lineRule="auto" w:line="259" w:before="0" w:after="0"/>
      <w:jc w:val="left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umfc48.ru/" TargetMode="External"/><Relationship Id="rId3" Type="http://schemas.openxmlformats.org/officeDocument/2006/relationships/hyperlink" Target="https://umfc48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LibreOffice/7.6.4.1$Linux_X86_64 LibreOffice_project/60$Build-1</Application>
  <AppVersion>15.0000</AppVersion>
  <Pages>2</Pages>
  <Words>455</Words>
  <Characters>3026</Characters>
  <CharactersWithSpaces>3622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2018-02-20T10:36:00Z</dcterms:created>
  <dc:creator>Главный специалист</dc:creator>
  <dc:description/>
  <dc:language>ru-RU</dc:language>
  <cp:lastModifiedBy>Надежда Сергеевна Курлова</cp:lastModifiedBy>
  <cp:lastPrinted>2025-06-30T13:48:01Z</cp:lastPrinted>
  <dcterms:modified xsi:type="dcterms:W3CDTF">2025-07-02T15:17:19Z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