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overflowPunct w:val="false"/>
        <w:spacing w:before="70" w:after="0"/>
        <w:ind w:left="142" w:right="3"/>
        <w:jc w:val="right"/>
        <w:rPr>
          <w:color w:themeColor="text1" w:val="000000"/>
          <w:sz w:val="20"/>
          <w:szCs w:val="20"/>
        </w:rPr>
      </w:pPr>
      <w:r>
        <w:rPr>
          <w:color w:themeColor="text1" w:val="000000"/>
          <w:sz w:val="20"/>
          <w:szCs w:val="20"/>
        </w:rPr>
      </w:r>
    </w:p>
    <w:p>
      <w:pPr>
        <w:pStyle w:val="Heading1"/>
        <w:overflowPunct w:val="false"/>
        <w:spacing w:before="90" w:after="0"/>
        <w:ind w:left="0" w:right="3"/>
        <w:jc w:val="center"/>
        <w:rPr>
          <w:color w:themeColor="text1" w:val="000000"/>
        </w:rPr>
      </w:pPr>
      <w:r>
        <w:rPr>
          <w:color w:themeColor="text1" w:val="000000"/>
        </w:rPr>
        <w:t>Публичная оферта</w:t>
      </w:r>
    </w:p>
    <w:p>
      <w:pPr>
        <w:pStyle w:val="BodyText"/>
        <w:overflowPunct w:val="false"/>
        <w:spacing w:before="2" w:after="0"/>
        <w:ind w:right="3"/>
        <w:jc w:val="center"/>
        <w:rPr>
          <w:rFonts w:ascii="Arial" w:hAnsi="Arial" w:cs="Arial"/>
          <w:b/>
          <w:color w:themeColor="text1" w:val="000000"/>
        </w:rPr>
      </w:pPr>
      <w:r>
        <w:rPr>
          <w:b/>
          <w:color w:themeColor="text1" w:val="000000"/>
        </w:rPr>
        <w:t xml:space="preserve">областного бюджетного учреждения </w:t>
      </w:r>
    </w:p>
    <w:p>
      <w:pPr>
        <w:pStyle w:val="Heading1"/>
        <w:overflowPunct w:val="false"/>
        <w:ind w:left="143" w:right="3"/>
        <w:jc w:val="center"/>
        <w:rPr>
          <w:color w:themeColor="text1" w:val="000000"/>
        </w:rPr>
      </w:pPr>
      <w:r>
        <w:rPr>
          <w:color w:themeColor="text1" w:val="000000"/>
        </w:rPr>
        <w:t>«Уполномоченный многофункциональный центр предоставления государственных и муниципальных услуг Липецкой области» о заключении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Normal"/>
        <w:overflowPunct w:val="false"/>
        <w:ind w:left="143" w:right="3"/>
        <w:jc w:val="center"/>
        <w:rPr>
          <w:color w:themeColor="text1" w:val="000000"/>
        </w:rPr>
      </w:pPr>
      <w:r>
        <w:rPr>
          <w:color w:themeColor="text1" w:val="000000"/>
        </w:rPr>
      </w:r>
    </w:p>
    <w:p>
      <w:pPr>
        <w:pStyle w:val="Normal"/>
        <w:overflowPunct w:val="false"/>
        <w:ind w:left="143" w:right="3"/>
        <w:jc w:val="left"/>
        <w:rPr/>
      </w:pPr>
      <w:r>
        <w:rPr/>
        <w:t>г. Липецк                                                                                                                                                     «</w:t>
      </w:r>
      <w:r>
        <w:rPr/>
        <w:t>12</w:t>
      </w:r>
      <w:r>
        <w:rPr/>
        <w:t>» июля 2024</w:t>
      </w:r>
    </w:p>
    <w:p>
      <w:pPr>
        <w:pStyle w:val="BodyText"/>
        <w:overflowPunct w:val="false"/>
        <w:spacing w:before="7" w:after="0"/>
        <w:ind w:right="3"/>
        <w:rPr>
          <w:b/>
          <w:color w:themeColor="text1" w:val="000000"/>
          <w:sz w:val="23"/>
          <w:szCs w:val="23"/>
        </w:rPr>
      </w:pPr>
      <w:r>
        <w:rPr>
          <w:b/>
          <w:color w:themeColor="text1" w:val="000000"/>
          <w:sz w:val="23"/>
          <w:szCs w:val="23"/>
        </w:rPr>
      </w:r>
    </w:p>
    <w:p>
      <w:pPr>
        <w:pStyle w:val="ListParagraph"/>
        <w:numPr>
          <w:ilvl w:val="0"/>
          <w:numId w:val="2"/>
        </w:numPr>
        <w:tabs>
          <w:tab w:val="clear" w:pos="720"/>
          <w:tab w:val="left" w:pos="1127" w:leader="none"/>
        </w:tabs>
        <w:overflowPunct w:val="false"/>
        <w:ind w:firstLine="709" w:left="142" w:right="3"/>
        <w:rPr>
          <w:rFonts w:ascii="Arial" w:hAnsi="Arial" w:cs="Arial"/>
          <w:color w:themeColor="text1" w:val="000000"/>
        </w:rPr>
      </w:pPr>
      <w:r>
        <w:rPr>
          <w:color w:themeColor="text1" w:val="000000"/>
        </w:rPr>
        <w:t>В соответствии с пунктом 2 статьи 437 Гражданского кодекса Российской Федерации настоящий</w:t>
      </w:r>
      <w:r>
        <w:rPr>
          <w:color w:themeColor="text1" w:val="000000"/>
          <w:spacing w:val="-5"/>
        </w:rPr>
        <w:t xml:space="preserve"> </w:t>
      </w:r>
      <w:r>
        <w:rPr>
          <w:color w:themeColor="text1" w:val="000000"/>
        </w:rPr>
        <w:t>документ</w:t>
      </w:r>
      <w:r>
        <w:rPr>
          <w:color w:themeColor="text1" w:val="000000"/>
          <w:spacing w:val="-7"/>
        </w:rPr>
        <w:t xml:space="preserve"> </w:t>
      </w:r>
      <w:r>
        <w:rPr>
          <w:color w:themeColor="text1" w:val="000000"/>
        </w:rPr>
        <w:t>является</w:t>
      </w:r>
      <w:r>
        <w:rPr>
          <w:color w:themeColor="text1" w:val="000000"/>
          <w:spacing w:val="-6"/>
        </w:rPr>
        <w:t xml:space="preserve"> </w:t>
      </w:r>
      <w:r>
        <w:rPr>
          <w:color w:themeColor="text1" w:val="000000"/>
        </w:rPr>
        <w:t>публичной</w:t>
      </w:r>
      <w:r>
        <w:rPr>
          <w:color w:themeColor="text1" w:val="000000"/>
          <w:spacing w:val="-5"/>
        </w:rPr>
        <w:t xml:space="preserve"> </w:t>
      </w:r>
      <w:r>
        <w:rPr>
          <w:color w:themeColor="text1" w:val="000000"/>
        </w:rPr>
        <w:t>офертой</w:t>
      </w:r>
      <w:r>
        <w:rPr>
          <w:color w:themeColor="text1" w:val="000000"/>
          <w:spacing w:val="-6"/>
        </w:rPr>
        <w:t xml:space="preserve"> </w:t>
      </w:r>
      <w:r>
        <w:rPr>
          <w:color w:themeColor="text1" w:val="000000"/>
        </w:rPr>
        <w:t>(далее</w:t>
      </w:r>
      <w:r>
        <w:rPr>
          <w:color w:themeColor="text1" w:val="000000"/>
          <w:spacing w:val="-7"/>
        </w:rPr>
        <w:t xml:space="preserve"> </w:t>
      </w:r>
      <w:r>
        <w:rPr>
          <w:color w:themeColor="text1" w:val="000000"/>
        </w:rPr>
        <w:t>–</w:t>
      </w:r>
      <w:r>
        <w:rPr>
          <w:color w:themeColor="text1" w:val="000000"/>
          <w:spacing w:val="-7"/>
        </w:rPr>
        <w:t xml:space="preserve"> </w:t>
      </w:r>
      <w:r>
        <w:rPr>
          <w:color w:themeColor="text1" w:val="000000"/>
        </w:rPr>
        <w:t>оферта),</w:t>
      </w:r>
      <w:r>
        <w:rPr>
          <w:color w:themeColor="text1" w:val="000000"/>
          <w:spacing w:val="-5"/>
        </w:rPr>
        <w:t xml:space="preserve"> </w:t>
      </w:r>
      <w:r>
        <w:rPr>
          <w:color w:themeColor="text1" w:val="000000"/>
        </w:rPr>
        <w:t>т.е.</w:t>
      </w:r>
      <w:r>
        <w:rPr>
          <w:color w:themeColor="text1" w:val="000000"/>
          <w:spacing w:val="-7"/>
        </w:rPr>
        <w:t xml:space="preserve"> </w:t>
      </w:r>
      <w:r>
        <w:rPr>
          <w:color w:themeColor="text1" w:val="000000"/>
        </w:rPr>
        <w:t>официальным</w:t>
      </w:r>
      <w:r>
        <w:rPr>
          <w:color w:themeColor="text1" w:val="000000"/>
          <w:spacing w:val="-8"/>
        </w:rPr>
        <w:t xml:space="preserve"> </w:t>
      </w:r>
      <w:r>
        <w:rPr>
          <w:color w:themeColor="text1" w:val="000000"/>
        </w:rPr>
        <w:t>публичным предложением областного бюджетного учреждения</w:t>
      </w:r>
      <w:r>
        <w:rPr>
          <w:b/>
          <w:color w:themeColor="text1" w:val="000000"/>
        </w:rPr>
        <w:t xml:space="preserve"> </w:t>
      </w:r>
      <w:r>
        <w:rPr>
          <w:color w:themeColor="text1" w:val="000000"/>
        </w:rPr>
        <w:t xml:space="preserve">«Уполномоченный многофункциональный центр предоставления государственных и муниципальных услуг Липецкой области» (далее по тексту УМФЦ), </w:t>
      </w:r>
      <w:r>
        <w:rPr>
          <w:color w:themeColor="text1" w:val="000000"/>
          <w:spacing w:val="48"/>
        </w:rPr>
        <w:t xml:space="preserve"> </w:t>
      </w:r>
      <w:r>
        <w:rPr>
          <w:color w:themeColor="text1" w:val="000000"/>
        </w:rPr>
        <w:t>ИНН: 48230571374; ОГРН:1134827002518 (далее также – оферент) лицам, предоставляющим (оказывающим)  юридические   услуги, заключить   агентский   договор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 на условиях, изложенных в настоящей</w:t>
      </w:r>
      <w:r>
        <w:rPr>
          <w:color w:themeColor="text1" w:val="000000"/>
          <w:spacing w:val="-1"/>
        </w:rPr>
        <w:t xml:space="preserve"> </w:t>
      </w:r>
      <w:r>
        <w:rPr>
          <w:color w:themeColor="text1" w:val="000000"/>
        </w:rPr>
        <w:t>оферте.</w:t>
      </w:r>
    </w:p>
    <w:p>
      <w:pPr>
        <w:pStyle w:val="ListParagraph"/>
        <w:numPr>
          <w:ilvl w:val="0"/>
          <w:numId w:val="2"/>
        </w:numPr>
        <w:tabs>
          <w:tab w:val="clear" w:pos="720"/>
          <w:tab w:val="left" w:pos="1127" w:leader="none"/>
        </w:tabs>
        <w:overflowPunct w:val="false"/>
        <w:ind w:firstLine="708" w:left="133" w:right="3"/>
        <w:rPr>
          <w:color w:themeColor="text1" w:val="000000"/>
        </w:rPr>
      </w:pPr>
      <w:r>
        <w:rPr>
          <w:color w:themeColor="text1" w:val="000000"/>
        </w:rPr>
        <w:t>Настоящая оферта вступает в силу со дня, следующего за днем ее размещения на официальном информационном сайте оферента в сети Интернет:</w:t>
      </w:r>
      <w:r>
        <w:rPr>
          <w:color w:themeColor="text1" w:val="000000"/>
          <w:spacing w:val="-4"/>
        </w:rPr>
        <w:t xml:space="preserve"> umfc48.ru </w:t>
      </w:r>
    </w:p>
    <w:p>
      <w:pPr>
        <w:pStyle w:val="ListParagraph"/>
        <w:numPr>
          <w:ilvl w:val="0"/>
          <w:numId w:val="2"/>
        </w:numPr>
        <w:tabs>
          <w:tab w:val="clear" w:pos="720"/>
          <w:tab w:val="left" w:pos="1127" w:leader="none"/>
        </w:tabs>
        <w:overflowPunct w:val="false"/>
        <w:ind w:hanging="286" w:left="1126" w:right="3"/>
        <w:rPr>
          <w:color w:themeColor="text1" w:val="000000"/>
        </w:rPr>
      </w:pPr>
      <w:r>
        <w:rPr>
          <w:color w:themeColor="text1" w:val="000000"/>
        </w:rPr>
        <w:t xml:space="preserve">Настоящая оферта является срочной и действует до 31.12.2025 года </w:t>
      </w:r>
      <w:r>
        <w:rPr>
          <w:color w:themeColor="text1" w:val="000000"/>
          <w:spacing w:val="-37"/>
        </w:rPr>
        <w:t xml:space="preserve"> </w:t>
      </w:r>
      <w:r>
        <w:rPr>
          <w:color w:themeColor="text1" w:val="000000"/>
        </w:rPr>
        <w:t>включительно.</w:t>
      </w:r>
    </w:p>
    <w:p>
      <w:pPr>
        <w:pStyle w:val="ListParagraph"/>
        <w:numPr>
          <w:ilvl w:val="0"/>
          <w:numId w:val="2"/>
        </w:numPr>
        <w:tabs>
          <w:tab w:val="clear" w:pos="720"/>
          <w:tab w:val="left" w:pos="1127" w:leader="none"/>
        </w:tabs>
        <w:overflowPunct w:val="false"/>
        <w:ind w:firstLine="708" w:left="133" w:right="3"/>
        <w:rPr>
          <w:color w:themeColor="text1" w:val="000000"/>
        </w:rPr>
      </w:pPr>
      <w:r>
        <w:rPr>
          <w:color w:themeColor="text1" w:val="000000"/>
        </w:rPr>
        <w:t>Оферент вправе в период действия настоящей оферты отозвать ее в любое время без объяснения причин посредством размещения на официальном информационном сайте оферента</w:t>
      </w:r>
      <w:r>
        <w:rPr>
          <w:color w:themeColor="text1" w:val="000000"/>
          <w:spacing w:val="-42"/>
        </w:rPr>
        <w:t xml:space="preserve"> </w:t>
      </w:r>
      <w:r>
        <w:rPr>
          <w:color w:themeColor="text1" w:val="000000"/>
        </w:rPr>
        <w:t>в сети Интернет: umfc48.ru</w:t>
      </w:r>
      <w:hyperlink r:id="rId2">
        <w:r>
          <w:rPr>
            <w:color w:themeColor="text1" w:val="000000"/>
          </w:rPr>
          <w:t xml:space="preserve"> из</w:t>
        </w:r>
      </w:hyperlink>
      <w:r>
        <w:rPr>
          <w:color w:themeColor="text1" w:val="000000"/>
        </w:rPr>
        <w:t>вещения об отзыве настоящей</w:t>
      </w:r>
      <w:r>
        <w:rPr>
          <w:color w:themeColor="text1" w:val="000000"/>
          <w:spacing w:val="-1"/>
        </w:rPr>
        <w:t xml:space="preserve"> </w:t>
      </w:r>
      <w:r>
        <w:rPr>
          <w:color w:themeColor="text1" w:val="000000"/>
        </w:rPr>
        <w:t>оферты.</w:t>
      </w:r>
    </w:p>
    <w:p>
      <w:pPr>
        <w:pStyle w:val="ListParagraph"/>
        <w:numPr>
          <w:ilvl w:val="0"/>
          <w:numId w:val="2"/>
        </w:numPr>
        <w:tabs>
          <w:tab w:val="clear" w:pos="720"/>
          <w:tab w:val="left" w:pos="1127" w:leader="none"/>
        </w:tabs>
        <w:overflowPunct w:val="false"/>
        <w:ind w:firstLine="708" w:left="133" w:right="3"/>
        <w:rPr>
          <w:color w:themeColor="text1" w:val="000000"/>
        </w:rPr>
      </w:pPr>
      <w:r>
        <w:rPr>
          <w:color w:themeColor="text1" w:val="000000"/>
        </w:rPr>
        <w:t>Акцептовать настоящую оферту (отозваться на настоящую оферту) вправе индивидуальные предприниматели и юридические лица, имеющие намерение заключить с оферентом агентский договор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 (далее – заинтересованные лица), отвечающие на дату подачи акцепта на настоящую оферту следующим</w:t>
      </w:r>
      <w:r>
        <w:rPr>
          <w:color w:themeColor="text1" w:val="000000"/>
          <w:spacing w:val="-2"/>
        </w:rPr>
        <w:t xml:space="preserve"> </w:t>
      </w:r>
      <w:r>
        <w:rPr>
          <w:color w:themeColor="text1" w:val="000000"/>
        </w:rPr>
        <w:t>требованиям:</w:t>
      </w:r>
    </w:p>
    <w:p>
      <w:pPr>
        <w:pStyle w:val="BodyText"/>
        <w:overflowPunct w:val="false"/>
        <w:ind w:firstLine="708" w:left="133" w:right="3"/>
        <w:jc w:val="both"/>
        <w:rPr>
          <w:color w:themeColor="text1" w:val="000000"/>
        </w:rPr>
      </w:pPr>
      <w:r>
        <w:rPr>
          <w:color w:themeColor="text1" w:val="000000"/>
        </w:rPr>
        <w:t>а) осуществление заинтересованным лицом зарегистрированной в установленном законодательством Российской Федерации порядке экономической деятельности в сфере предоставления юридических услуг;</w:t>
      </w:r>
    </w:p>
    <w:p>
      <w:pPr>
        <w:pStyle w:val="BodyText"/>
        <w:overflowPunct w:val="false"/>
        <w:ind w:firstLine="708" w:left="133" w:right="3"/>
        <w:jc w:val="both"/>
        <w:rPr>
          <w:color w:themeColor="text1" w:val="000000"/>
        </w:rPr>
      </w:pPr>
      <w:r>
        <w:rPr>
          <w:color w:themeColor="text1" w:val="000000"/>
        </w:rPr>
        <w:t>б) условия и порядок осуществления заинтересованным лицом предоставления (оказания) услуг по консультированию и/или представительству в делах о банкротстве гражданина должны соответствовать</w:t>
      </w:r>
      <w:r>
        <w:rPr>
          <w:color w:themeColor="text1" w:val="000000"/>
          <w:spacing w:val="-8"/>
        </w:rPr>
        <w:t xml:space="preserve"> </w:t>
      </w:r>
      <w:r>
        <w:rPr>
          <w:color w:themeColor="text1" w:val="000000"/>
        </w:rPr>
        <w:t>положениям,</w:t>
      </w:r>
      <w:r>
        <w:rPr>
          <w:color w:themeColor="text1" w:val="000000"/>
          <w:spacing w:val="-9"/>
        </w:rPr>
        <w:t xml:space="preserve"> </w:t>
      </w:r>
      <w:r>
        <w:rPr>
          <w:color w:themeColor="text1" w:val="000000"/>
        </w:rPr>
        <w:t>закрепленным</w:t>
      </w:r>
      <w:r>
        <w:rPr>
          <w:color w:themeColor="text1" w:val="000000"/>
          <w:spacing w:val="-10"/>
        </w:rPr>
        <w:t xml:space="preserve"> </w:t>
      </w:r>
      <w:r>
        <w:rPr>
          <w:color w:themeColor="text1" w:val="000000"/>
        </w:rPr>
        <w:t>в</w:t>
      </w:r>
      <w:r>
        <w:rPr>
          <w:color w:themeColor="text1" w:val="000000"/>
          <w:spacing w:val="-12"/>
        </w:rPr>
        <w:t xml:space="preserve"> </w:t>
      </w:r>
      <w:r>
        <w:rPr>
          <w:color w:themeColor="text1" w:val="000000"/>
        </w:rPr>
        <w:t>Арбитражном</w:t>
      </w:r>
      <w:r>
        <w:rPr>
          <w:color w:themeColor="text1" w:val="000000"/>
          <w:spacing w:val="-8"/>
        </w:rPr>
        <w:t xml:space="preserve"> </w:t>
      </w:r>
      <w:r>
        <w:rPr>
          <w:color w:themeColor="text1" w:val="000000"/>
        </w:rPr>
        <w:t>процессуальном</w:t>
      </w:r>
      <w:r>
        <w:rPr>
          <w:color w:themeColor="text1" w:val="000000"/>
          <w:spacing w:val="-10"/>
        </w:rPr>
        <w:t xml:space="preserve"> </w:t>
      </w:r>
      <w:r>
        <w:rPr>
          <w:color w:themeColor="text1" w:val="000000"/>
        </w:rPr>
        <w:t>кодексе</w:t>
      </w:r>
      <w:r>
        <w:rPr>
          <w:color w:themeColor="text1" w:val="000000"/>
          <w:spacing w:val="-10"/>
        </w:rPr>
        <w:t xml:space="preserve"> </w:t>
      </w:r>
      <w:r>
        <w:rPr>
          <w:color w:themeColor="text1" w:val="000000"/>
        </w:rPr>
        <w:t>Российской Федерации и Федеральном законе от 26 октября 2002 года № 127-ФЗ «О несостоятельности (банкротстве)»;</w:t>
      </w:r>
    </w:p>
    <w:p>
      <w:pPr>
        <w:pStyle w:val="BodyText"/>
        <w:overflowPunct w:val="false"/>
        <w:ind w:firstLine="708" w:left="133" w:right="3"/>
        <w:jc w:val="both"/>
        <w:rPr>
          <w:color w:themeColor="text1" w:val="000000"/>
        </w:rPr>
      </w:pPr>
      <w:r>
        <w:rPr>
          <w:color w:themeColor="text1" w:val="000000"/>
        </w:rPr>
        <w:t>в) отсутствие в отношении заинтересованного лица процедур ликвидации и банкротства в порядке, предусмотренном действующим законодательством Российской Федерации;</w:t>
      </w:r>
    </w:p>
    <w:p>
      <w:pPr>
        <w:pStyle w:val="BodyText"/>
        <w:overflowPunct w:val="false"/>
        <w:ind w:firstLine="708" w:left="133" w:right="3"/>
        <w:jc w:val="both"/>
        <w:rPr>
          <w:color w:themeColor="text1" w:val="000000"/>
        </w:rPr>
      </w:pPr>
      <w:r>
        <w:rPr>
          <w:color w:themeColor="text1" w:val="000000"/>
        </w:rPr>
        <w:t>г) отсутствие в отношении заинтересованного лица приостановки деятельности в порядке, предусмотренном действующим законодательством Российской Федерации.</w:t>
      </w:r>
    </w:p>
    <w:p>
      <w:pPr>
        <w:sectPr>
          <w:type w:val="nextPage"/>
          <w:pgSz w:w="11906" w:h="16838"/>
          <w:pgMar w:left="567" w:right="567" w:gutter="0" w:header="0" w:top="1134" w:footer="0" w:bottom="1134"/>
          <w:pgNumType w:fmt="decimal"/>
          <w:formProt w:val="false"/>
          <w:textDirection w:val="lrTb"/>
          <w:docGrid w:type="default" w:linePitch="100" w:charSpace="0"/>
        </w:sectPr>
        <w:pStyle w:val="ListParagraph"/>
        <w:numPr>
          <w:ilvl w:val="0"/>
          <w:numId w:val="2"/>
        </w:numPr>
        <w:tabs>
          <w:tab w:val="clear" w:pos="720"/>
          <w:tab w:val="left" w:pos="1127" w:leader="none"/>
        </w:tabs>
        <w:overflowPunct w:val="false"/>
        <w:spacing w:before="10" w:after="0"/>
        <w:ind w:firstLine="708" w:left="133" w:right="3"/>
        <w:rPr>
          <w:color w:themeColor="text1" w:val="000000"/>
        </w:rPr>
      </w:pPr>
      <w:r>
        <w:rPr>
          <w:color w:themeColor="text1" w:val="000000"/>
        </w:rPr>
        <w:t>Акцепт</w:t>
      </w:r>
      <w:r>
        <w:rPr>
          <w:color w:themeColor="text1" w:val="000000"/>
          <w:spacing w:val="-12"/>
        </w:rPr>
        <w:t xml:space="preserve"> </w:t>
      </w:r>
      <w:r>
        <w:rPr>
          <w:color w:themeColor="text1" w:val="000000"/>
        </w:rPr>
        <w:t>настоящей</w:t>
      </w:r>
      <w:r>
        <w:rPr>
          <w:color w:themeColor="text1" w:val="000000"/>
          <w:spacing w:val="-10"/>
        </w:rPr>
        <w:t xml:space="preserve"> </w:t>
      </w:r>
      <w:r>
        <w:rPr>
          <w:color w:themeColor="text1" w:val="000000"/>
        </w:rPr>
        <w:t>оферты</w:t>
      </w:r>
      <w:r>
        <w:rPr>
          <w:color w:themeColor="text1" w:val="000000"/>
          <w:spacing w:val="-13"/>
        </w:rPr>
        <w:t xml:space="preserve"> </w:t>
      </w:r>
      <w:r>
        <w:rPr>
          <w:color w:themeColor="text1" w:val="000000"/>
        </w:rPr>
        <w:t>осуществляется</w:t>
      </w:r>
      <w:r>
        <w:rPr>
          <w:color w:themeColor="text1" w:val="000000"/>
          <w:spacing w:val="-13"/>
        </w:rPr>
        <w:t xml:space="preserve"> </w:t>
      </w:r>
      <w:r>
        <w:rPr>
          <w:color w:themeColor="text1" w:val="000000"/>
        </w:rPr>
        <w:t>путем</w:t>
      </w:r>
      <w:r>
        <w:rPr>
          <w:color w:themeColor="text1" w:val="000000"/>
          <w:spacing w:val="-13"/>
        </w:rPr>
        <w:t xml:space="preserve"> </w:t>
      </w:r>
      <w:r>
        <w:rPr>
          <w:color w:themeColor="text1" w:val="000000"/>
        </w:rPr>
        <w:t>направления</w:t>
      </w:r>
      <w:r>
        <w:rPr>
          <w:color w:themeColor="text1" w:val="000000"/>
          <w:spacing w:val="-10"/>
        </w:rPr>
        <w:t xml:space="preserve"> </w:t>
      </w:r>
      <w:r>
        <w:rPr>
          <w:color w:themeColor="text1" w:val="000000"/>
        </w:rPr>
        <w:t>заинтересованным</w:t>
      </w:r>
      <w:r>
        <w:rPr>
          <w:color w:themeColor="text1" w:val="000000"/>
          <w:spacing w:val="-14"/>
        </w:rPr>
        <w:t xml:space="preserve"> </w:t>
      </w:r>
      <w:r>
        <w:rPr>
          <w:color w:themeColor="text1" w:val="000000"/>
        </w:rPr>
        <w:t>лицом ответа о полном и безоговорочном согласии с условиями, изложенными в настоящей оферте, оформленного</w:t>
      </w:r>
      <w:r>
        <w:rPr>
          <w:color w:themeColor="text1" w:val="000000"/>
          <w:spacing w:val="-16"/>
        </w:rPr>
        <w:t xml:space="preserve"> </w:t>
      </w:r>
      <w:r>
        <w:rPr>
          <w:color w:themeColor="text1" w:val="000000"/>
        </w:rPr>
        <w:t>по</w:t>
      </w:r>
      <w:r>
        <w:rPr>
          <w:color w:themeColor="text1" w:val="000000"/>
          <w:spacing w:val="-16"/>
        </w:rPr>
        <w:t xml:space="preserve"> </w:t>
      </w:r>
      <w:r>
        <w:rPr>
          <w:color w:themeColor="text1" w:val="000000"/>
        </w:rPr>
        <w:t>форме</w:t>
      </w:r>
      <w:r>
        <w:rPr>
          <w:color w:themeColor="text1" w:val="000000"/>
          <w:spacing w:val="-17"/>
        </w:rPr>
        <w:t xml:space="preserve"> </w:t>
      </w:r>
      <w:r>
        <w:rPr>
          <w:color w:themeColor="text1" w:val="000000"/>
        </w:rPr>
        <w:t>согласно</w:t>
      </w:r>
      <w:r>
        <w:rPr>
          <w:color w:themeColor="text1" w:val="000000"/>
          <w:spacing w:val="-16"/>
        </w:rPr>
        <w:t xml:space="preserve"> </w:t>
      </w:r>
      <w:r>
        <w:rPr>
          <w:color w:themeColor="text1" w:val="000000"/>
        </w:rPr>
        <w:t>Приложению</w:t>
      </w:r>
      <w:r>
        <w:rPr>
          <w:color w:themeColor="text1" w:val="000000"/>
          <w:spacing w:val="-14"/>
        </w:rPr>
        <w:t xml:space="preserve"> </w:t>
      </w:r>
      <w:r>
        <w:rPr>
          <w:color w:themeColor="text1" w:val="000000"/>
        </w:rPr>
        <w:t>1</w:t>
      </w:r>
      <w:r>
        <w:rPr>
          <w:color w:themeColor="text1" w:val="000000"/>
          <w:spacing w:val="-16"/>
        </w:rPr>
        <w:t xml:space="preserve"> </w:t>
      </w:r>
      <w:r>
        <w:rPr>
          <w:color w:themeColor="text1" w:val="000000"/>
        </w:rPr>
        <w:t>к</w:t>
      </w:r>
      <w:r>
        <w:rPr>
          <w:color w:themeColor="text1" w:val="000000"/>
          <w:spacing w:val="-15"/>
        </w:rPr>
        <w:t xml:space="preserve"> </w:t>
      </w:r>
      <w:r>
        <w:rPr>
          <w:color w:themeColor="text1" w:val="000000"/>
        </w:rPr>
        <w:t>настоящей</w:t>
      </w:r>
      <w:r>
        <w:rPr>
          <w:color w:themeColor="text1" w:val="000000"/>
          <w:spacing w:val="-11"/>
        </w:rPr>
        <w:t xml:space="preserve"> </w:t>
      </w:r>
      <w:r>
        <w:rPr>
          <w:color w:themeColor="text1" w:val="000000"/>
        </w:rPr>
        <w:t>оферте,</w:t>
      </w:r>
      <w:r>
        <w:rPr>
          <w:color w:themeColor="text1" w:val="000000"/>
          <w:spacing w:val="-15"/>
        </w:rPr>
        <w:t xml:space="preserve"> </w:t>
      </w:r>
      <w:r>
        <w:rPr>
          <w:color w:themeColor="text1" w:val="000000"/>
        </w:rPr>
        <w:t>с</w:t>
      </w:r>
      <w:r>
        <w:rPr>
          <w:color w:themeColor="text1" w:val="000000"/>
          <w:spacing w:val="-17"/>
        </w:rPr>
        <w:t xml:space="preserve"> </w:t>
      </w:r>
      <w:r>
        <w:rPr>
          <w:color w:themeColor="text1" w:val="000000"/>
        </w:rPr>
        <w:t>приложением</w:t>
      </w:r>
      <w:r>
        <w:rPr>
          <w:color w:themeColor="text1" w:val="000000"/>
          <w:spacing w:val="-17"/>
        </w:rPr>
        <w:t xml:space="preserve"> </w:t>
      </w:r>
      <w:r>
        <w:rPr>
          <w:color w:themeColor="text1" w:val="000000"/>
        </w:rPr>
        <w:t>документов,</w:t>
      </w:r>
    </w:p>
    <w:p>
      <w:pPr>
        <w:pStyle w:val="BodyText"/>
        <w:overflowPunct w:val="false"/>
        <w:spacing w:before="68" w:after="0"/>
        <w:ind w:left="133" w:right="3"/>
        <w:jc w:val="both"/>
        <w:rPr>
          <w:color w:themeColor="text1" w:val="000000"/>
        </w:rPr>
      </w:pPr>
      <w:r>
        <w:rPr>
          <w:color w:themeColor="text1" w:val="000000"/>
        </w:rPr>
        <w:t>подтверждающих соответствие заинтересованного лица требованиям, указанным в пункте 5 настоящей оферты.</w:t>
      </w:r>
    </w:p>
    <w:p>
      <w:pPr>
        <w:pStyle w:val="ListParagraph"/>
        <w:numPr>
          <w:ilvl w:val="0"/>
          <w:numId w:val="0"/>
        </w:numPr>
        <w:tabs>
          <w:tab w:val="clear" w:pos="720"/>
          <w:tab w:val="left" w:pos="169" w:leader="none"/>
          <w:tab w:val="left" w:pos="8239" w:leader="none"/>
          <w:tab w:val="left" w:pos="9805" w:leader="none"/>
        </w:tabs>
        <w:overflowPunct w:val="false"/>
        <w:spacing w:before="1" w:after="0"/>
        <w:ind w:hanging="0" w:left="133" w:right="3"/>
        <w:rPr>
          <w:color w:themeColor="text1" w:val="000000"/>
        </w:rPr>
      </w:pPr>
      <w:r>
        <w:rPr>
          <w:color w:themeColor="text1" w:val="000000"/>
        </w:rPr>
        <w:t xml:space="preserve">         </w:t>
      </w:r>
      <w:r>
        <w:rPr>
          <w:color w:themeColor="text1" w:val="000000"/>
        </w:rPr>
        <w:t>7. Ответ на настоящую оферту подлежит направлению на почтовый адрес оферента: 398036, г. Липецк, ул. Имени Генерала Меркулова, д. 45А (допускается  доставка</w:t>
      </w:r>
      <w:r>
        <w:rPr>
          <w:color w:themeColor="text1" w:val="000000"/>
          <w:spacing w:val="-14"/>
        </w:rPr>
        <w:t xml:space="preserve"> </w:t>
      </w:r>
      <w:r>
        <w:rPr>
          <w:color w:themeColor="text1" w:val="000000"/>
        </w:rPr>
        <w:t>нарочно</w:t>
      </w:r>
      <w:r>
        <w:rPr>
          <w:color w:themeColor="text1" w:val="000000"/>
          <w:spacing w:val="23"/>
        </w:rPr>
        <w:t xml:space="preserve"> </w:t>
      </w:r>
      <w:r>
        <w:rPr>
          <w:color w:themeColor="text1" w:val="000000"/>
        </w:rPr>
        <w:t>или курьерской</w:t>
        <w:tab/>
        <w:t>службой)</w:t>
        <w:tab/>
        <w:t>или</w:t>
        <w:tab/>
        <w:t xml:space="preserve">адрес электронной </w:t>
      </w:r>
      <w:r>
        <w:rPr>
          <w:color w:themeColor="text1" w:val="000000"/>
          <w:spacing w:val="-5"/>
        </w:rPr>
        <w:t xml:space="preserve">почты </w:t>
      </w:r>
      <w:r>
        <w:rPr>
          <w:color w:themeColor="text1" w:val="000000"/>
        </w:rPr>
        <w:t xml:space="preserve">оферента </w:t>
      </w:r>
      <w:hyperlink r:id="rId3">
        <w:r>
          <w:rPr>
            <w:rStyle w:val="Hyperlink"/>
            <w:color w:themeColor="text1" w:val="000000"/>
          </w:rPr>
          <w:t>umfc48@yandex.ru</w:t>
        </w:r>
      </w:hyperlink>
      <w:r>
        <w:rPr>
          <w:color w:themeColor="text1" w:val="000000"/>
        </w:rPr>
        <w:t xml:space="preserve"> .</w:t>
      </w:r>
    </w:p>
    <w:p>
      <w:pPr>
        <w:pStyle w:val="ListParagraph"/>
        <w:widowControl w:val="false"/>
        <w:numPr>
          <w:ilvl w:val="0"/>
          <w:numId w:val="0"/>
        </w:numPr>
        <w:tabs>
          <w:tab w:val="clear" w:pos="720"/>
          <w:tab w:val="left" w:pos="853" w:leader="none"/>
          <w:tab w:val="left" w:pos="909" w:leader="none"/>
          <w:tab w:val="left" w:pos="1127" w:leader="none"/>
        </w:tabs>
        <w:suppressAutoHyphens w:val="true"/>
        <w:overflowPunct w:val="false"/>
        <w:bidi w:val="0"/>
        <w:spacing w:lineRule="auto" w:line="240" w:before="0" w:after="0"/>
        <w:ind w:hanging="0" w:left="170" w:right="0"/>
        <w:jc w:val="both"/>
        <w:rPr>
          <w:color w:themeColor="text1" w:val="000000"/>
        </w:rPr>
      </w:pPr>
      <w:r>
        <w:rPr>
          <w:color w:themeColor="text1" w:val="000000"/>
        </w:rPr>
        <w:t xml:space="preserve">       </w:t>
      </w:r>
      <w:r>
        <w:rPr>
          <w:color w:themeColor="text1" w:val="000000"/>
        </w:rPr>
        <w:t>8. Акцептом не считается согласие с настоящей офертой, выраженное лицом, не соответствующим требованиям, указанным в пункте 5 настоящей</w:t>
      </w:r>
      <w:r>
        <w:rPr>
          <w:color w:themeColor="text1" w:val="000000"/>
          <w:spacing w:val="-3"/>
        </w:rPr>
        <w:t xml:space="preserve"> </w:t>
      </w:r>
      <w:r>
        <w:rPr>
          <w:color w:themeColor="text1" w:val="000000"/>
        </w:rPr>
        <w:t xml:space="preserve">оферты. </w:t>
      </w:r>
    </w:p>
    <w:p>
      <w:pPr>
        <w:pStyle w:val="ListParagraph"/>
        <w:numPr>
          <w:ilvl w:val="0"/>
          <w:numId w:val="0"/>
        </w:numPr>
        <w:tabs>
          <w:tab w:val="clear" w:pos="720"/>
          <w:tab w:val="left" w:pos="1127" w:leader="none"/>
        </w:tabs>
        <w:overflowPunct w:val="false"/>
        <w:ind w:hanging="0" w:left="133" w:right="3"/>
        <w:rPr>
          <w:color w:themeColor="text1" w:val="000000"/>
        </w:rPr>
      </w:pPr>
      <w:r>
        <w:rPr>
          <w:color w:themeColor="text1" w:val="000000"/>
        </w:rPr>
        <w:t xml:space="preserve">             </w:t>
      </w:r>
      <w:r>
        <w:rPr>
          <w:color w:themeColor="text1" w:val="000000"/>
        </w:rPr>
        <w:t>9. В соответствии со статьей 433 Гражданского Кодекса РФ датой акцепта настоящей оферты и моментом заключения договора будет признана дата получения ответа от заинтересованного</w:t>
      </w:r>
      <w:r>
        <w:rPr>
          <w:color w:themeColor="text1" w:val="000000"/>
          <w:spacing w:val="-1"/>
        </w:rPr>
        <w:t xml:space="preserve"> </w:t>
      </w:r>
      <w:r>
        <w:rPr>
          <w:color w:themeColor="text1" w:val="000000"/>
        </w:rPr>
        <w:t>лица.</w:t>
      </w:r>
    </w:p>
    <w:p>
      <w:pPr>
        <w:pStyle w:val="ListParagraph"/>
        <w:numPr>
          <w:ilvl w:val="0"/>
          <w:numId w:val="0"/>
        </w:numPr>
        <w:tabs>
          <w:tab w:val="clear" w:pos="720"/>
          <w:tab w:val="left" w:pos="1266" w:leader="none"/>
        </w:tabs>
        <w:overflowPunct w:val="false"/>
        <w:ind w:hanging="0" w:left="133" w:right="3"/>
        <w:rPr>
          <w:color w:themeColor="text1" w:val="000000"/>
        </w:rPr>
      </w:pPr>
      <w:r>
        <w:rPr>
          <w:color w:themeColor="text1" w:val="000000"/>
        </w:rPr>
        <w:t xml:space="preserve">     </w:t>
      </w:r>
      <w:r>
        <w:rPr>
          <w:color w:themeColor="text1" w:val="000000"/>
        </w:rPr>
        <w:t>10.  Существенные условия договора, предлагаемого к заключению настоящей офертой, определены в проекте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 (Приложение 2 к настоящей</w:t>
      </w:r>
      <w:r>
        <w:rPr>
          <w:color w:themeColor="text1" w:val="000000"/>
          <w:spacing w:val="-1"/>
        </w:rPr>
        <w:t xml:space="preserve"> </w:t>
      </w:r>
      <w:r>
        <w:rPr>
          <w:color w:themeColor="text1" w:val="000000"/>
        </w:rPr>
        <w:t>оферте).</w:t>
      </w:r>
    </w:p>
    <w:p>
      <w:pPr>
        <w:pStyle w:val="ListParagraph"/>
        <w:numPr>
          <w:ilvl w:val="0"/>
          <w:numId w:val="0"/>
        </w:numPr>
        <w:tabs>
          <w:tab w:val="clear" w:pos="720"/>
          <w:tab w:val="left" w:pos="1266" w:leader="none"/>
        </w:tabs>
        <w:overflowPunct w:val="false"/>
        <w:spacing w:before="1" w:after="0"/>
        <w:ind w:hanging="0" w:left="133" w:right="3"/>
        <w:rPr>
          <w:color w:themeColor="text1" w:val="000000"/>
        </w:rPr>
      </w:pPr>
      <w:r>
        <w:rPr>
          <w:color w:themeColor="text1" w:val="000000"/>
        </w:rPr>
        <w:t xml:space="preserve">        </w:t>
      </w:r>
      <w:r>
        <w:rPr>
          <w:color w:themeColor="text1" w:val="000000"/>
        </w:rPr>
        <w:t>11. Условия договора, не являющиеся существенными, согласовываются сторонами отдельно. Заключение договора на бумажном носителе (подписание сторонами и скрепление печатями) является обязательным условием настоящей оферты.</w:t>
      </w:r>
    </w:p>
    <w:p>
      <w:pPr>
        <w:pStyle w:val="ListParagraph"/>
        <w:numPr>
          <w:ilvl w:val="0"/>
          <w:numId w:val="0"/>
        </w:numPr>
        <w:tabs>
          <w:tab w:val="clear" w:pos="720"/>
          <w:tab w:val="left" w:pos="1266" w:leader="none"/>
        </w:tabs>
        <w:overflowPunct w:val="false"/>
        <w:spacing w:before="1" w:after="0"/>
        <w:ind w:hanging="0" w:left="133" w:right="3"/>
        <w:rPr>
          <w:color w:themeColor="text1" w:val="000000"/>
        </w:rPr>
      </w:pPr>
      <w:r>
        <w:rPr>
          <w:color w:themeColor="text1" w:val="000000"/>
        </w:rPr>
        <w:t xml:space="preserve">            </w:t>
      </w:r>
      <w:r>
        <w:rPr>
          <w:color w:themeColor="text1" w:val="000000"/>
        </w:rPr>
        <w:t>12. Сведения об</w:t>
      </w:r>
      <w:r>
        <w:rPr>
          <w:color w:themeColor="text1" w:val="000000"/>
          <w:spacing w:val="-1"/>
        </w:rPr>
        <w:t xml:space="preserve"> </w:t>
      </w:r>
      <w:r>
        <w:rPr>
          <w:color w:themeColor="text1" w:val="000000"/>
        </w:rPr>
        <w:t>оференте:</w:t>
      </w:r>
    </w:p>
    <w:p>
      <w:pPr>
        <w:pStyle w:val="Normal"/>
        <w:widowControl w:val="false"/>
        <w:ind w:hanging="0"/>
        <w:jc w:val="left"/>
        <w:rPr>
          <w:sz w:val="23"/>
          <w:szCs w:val="23"/>
        </w:rPr>
      </w:pPr>
      <w:r>
        <w:rPr>
          <w:rFonts w:eastAsia="Calibri" w:cs="Times New Roman" w:eastAsiaTheme="minorHAnsi"/>
          <w:sz w:val="23"/>
          <w:szCs w:val="23"/>
          <w:lang w:eastAsia="en-US"/>
        </w:rPr>
        <w:t>ОБУ «УМФЦ Липецкой области»</w:t>
      </w:r>
    </w:p>
    <w:p>
      <w:pPr>
        <w:pStyle w:val="Normal"/>
        <w:widowControl w:val="false"/>
        <w:spacing w:lineRule="auto" w:line="276"/>
        <w:ind w:hanging="0"/>
        <w:jc w:val="left"/>
        <w:rPr>
          <w:sz w:val="23"/>
          <w:szCs w:val="23"/>
        </w:rPr>
      </w:pPr>
      <w:r>
        <w:rPr>
          <w:rFonts w:cs="Times New Roman"/>
          <w:sz w:val="23"/>
          <w:szCs w:val="23"/>
        </w:rPr>
        <w:t>Юридический адрес:</w:t>
      </w:r>
    </w:p>
    <w:p>
      <w:pPr>
        <w:pStyle w:val="Normal"/>
        <w:widowControl w:val="false"/>
        <w:spacing w:lineRule="auto" w:line="276"/>
        <w:ind w:hanging="0"/>
        <w:jc w:val="left"/>
        <w:rPr>
          <w:sz w:val="23"/>
          <w:szCs w:val="23"/>
        </w:rPr>
      </w:pPr>
      <w:r>
        <w:rPr>
          <w:rFonts w:cs="Times New Roman"/>
          <w:sz w:val="23"/>
          <w:szCs w:val="23"/>
          <w:lang w:eastAsia="zh-CN"/>
        </w:rPr>
        <w:t>398036, Липецкая обл., г. Липецк,</w:t>
      </w:r>
      <w:r>
        <w:rPr>
          <w:rFonts w:eastAsia="Courier New" w:cs="Times New Roman"/>
          <w:color w:val="000000"/>
          <w:sz w:val="23"/>
          <w:szCs w:val="23"/>
        </w:rPr>
        <w:t xml:space="preserve"> </w:t>
      </w:r>
      <w:r>
        <w:rPr>
          <w:rFonts w:cs="Times New Roman"/>
          <w:sz w:val="23"/>
          <w:szCs w:val="23"/>
          <w:lang w:eastAsia="zh-CN"/>
        </w:rPr>
        <w:t>ул. Им. Генерала Меркулова, д. 45А</w:t>
      </w:r>
    </w:p>
    <w:p>
      <w:pPr>
        <w:pStyle w:val="Normal"/>
        <w:widowControl w:val="false"/>
        <w:ind w:hanging="0"/>
        <w:rPr>
          <w:sz w:val="23"/>
          <w:szCs w:val="23"/>
        </w:rPr>
      </w:pPr>
      <w:r>
        <w:rPr>
          <w:rFonts w:cs="Times New Roman"/>
          <w:sz w:val="23"/>
          <w:szCs w:val="23"/>
        </w:rPr>
        <w:t>ИНН 4823057137;</w:t>
      </w:r>
    </w:p>
    <w:p>
      <w:pPr>
        <w:pStyle w:val="Normal"/>
        <w:widowControl w:val="false"/>
        <w:ind w:hanging="0"/>
        <w:rPr>
          <w:sz w:val="23"/>
          <w:szCs w:val="23"/>
        </w:rPr>
      </w:pPr>
      <w:r>
        <w:rPr>
          <w:rFonts w:cs="Times New Roman"/>
          <w:sz w:val="23"/>
          <w:szCs w:val="23"/>
        </w:rPr>
        <w:t>КПП 482401001</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Плательщик/получатель: Управление финансов Липецкой области (ОБУ «УМФЦ Липецкой области» л/с 20006000260)</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Единый казначейский счет 40102810945370000039</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Казначейский счет 03224643420000004600 Отделение Липецк Банка России (в Управлении Федерального казначейства по Липецкой области г. Липецк)</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БИК 014206212</w:t>
      </w:r>
    </w:p>
    <w:p>
      <w:pPr>
        <w:pStyle w:val="Normal"/>
        <w:widowControl w:val="false"/>
        <w:ind w:hanging="0"/>
        <w:rPr/>
      </w:pPr>
      <w:r>
        <w:rPr>
          <w:rFonts w:cs="Times New Roman"/>
          <w:sz w:val="23"/>
          <w:szCs w:val="23"/>
        </w:rPr>
        <w:t xml:space="preserve">Эл. почта </w:t>
      </w:r>
      <w:r>
        <w:rPr>
          <w:rStyle w:val="Hyperlink"/>
          <w:rFonts w:cs="Times New Roman"/>
          <w:sz w:val="23"/>
          <w:szCs w:val="23"/>
          <w:lang w:val="en-US"/>
        </w:rPr>
        <w:t>umfc</w:t>
      </w:r>
      <w:r>
        <w:rPr>
          <w:rStyle w:val="Hyperlink"/>
          <w:rFonts w:cs="Times New Roman"/>
          <w:sz w:val="23"/>
          <w:szCs w:val="23"/>
        </w:rPr>
        <w:t>48@</w:t>
      </w:r>
      <w:r>
        <w:rPr>
          <w:rStyle w:val="Hyperlink"/>
          <w:rFonts w:cs="Times New Roman"/>
          <w:sz w:val="23"/>
          <w:szCs w:val="23"/>
          <w:lang w:val="en-US"/>
        </w:rPr>
        <w:t>yandex</w:t>
      </w:r>
      <w:r>
        <w:rPr>
          <w:rStyle w:val="Hyperlink"/>
          <w:rFonts w:cs="Times New Roman"/>
          <w:sz w:val="23"/>
          <w:szCs w:val="23"/>
        </w:rPr>
        <w:t>.</w:t>
      </w:r>
      <w:r>
        <w:rPr>
          <w:rStyle w:val="Hyperlink"/>
          <w:rFonts w:cs="Times New Roman"/>
          <w:sz w:val="23"/>
          <w:szCs w:val="23"/>
          <w:lang w:val="en-US"/>
        </w:rPr>
        <w:t>ru</w:t>
      </w:r>
    </w:p>
    <w:p>
      <w:pPr>
        <w:pStyle w:val="Normal"/>
        <w:widowControl w:val="false"/>
        <w:ind w:hanging="0"/>
        <w:rPr>
          <w:sz w:val="23"/>
          <w:szCs w:val="23"/>
        </w:rPr>
      </w:pPr>
      <w:r>
        <w:rPr>
          <w:rFonts w:cs="Times New Roman"/>
          <w:color w:themeColor="text1" w:val="000000"/>
          <w:sz w:val="23"/>
          <w:szCs w:val="23"/>
        </w:rPr>
        <w:t>Тел./факс 8 (474) 238-84-14</w:t>
      </w:r>
    </w:p>
    <w:p>
      <w:pPr>
        <w:pStyle w:val="BodyText"/>
        <w:overflowPunct w:val="false"/>
        <w:spacing w:before="2" w:after="0"/>
        <w:ind w:right="3"/>
        <w:jc w:val="both"/>
        <w:rPr>
          <w:color w:themeColor="text1" w:val="000000"/>
          <w:sz w:val="22"/>
          <w:szCs w:val="22"/>
        </w:rPr>
      </w:pPr>
      <w:r>
        <w:rPr>
          <w:color w:themeColor="text1" w:val="000000"/>
          <w:sz w:val="22"/>
          <w:szCs w:val="22"/>
        </w:rPr>
      </w:r>
    </w:p>
    <w:p>
      <w:pPr>
        <w:pStyle w:val="BodyText"/>
        <w:overflowPunct w:val="false"/>
        <w:spacing w:lineRule="exact" w:line="271" w:before="1" w:after="0"/>
        <w:ind w:left="841" w:right="3"/>
        <w:jc w:val="both"/>
        <w:rPr>
          <w:color w:themeColor="text1" w:val="000000"/>
        </w:rPr>
      </w:pPr>
      <w:r>
        <w:rPr>
          <w:color w:themeColor="text1" w:val="000000"/>
        </w:rPr>
        <w:t>Приложение:</w:t>
      </w:r>
    </w:p>
    <w:p>
      <w:pPr>
        <w:pStyle w:val="BodyText"/>
        <w:overflowPunct w:val="false"/>
        <w:spacing w:lineRule="exact" w:line="266"/>
        <w:ind w:left="841" w:right="3"/>
        <w:jc w:val="both"/>
        <w:rPr>
          <w:color w:themeColor="text1" w:val="000000"/>
        </w:rPr>
      </w:pPr>
      <w:r>
        <w:rPr>
          <w:color w:themeColor="text1" w:val="000000"/>
        </w:rPr>
        <w:t>Форма ответа на настоящую оферту;</w:t>
      </w:r>
    </w:p>
    <w:p>
      <w:pPr>
        <w:sectPr>
          <w:type w:val="nextPage"/>
          <w:pgSz w:w="11906" w:h="16838"/>
          <w:pgMar w:left="567" w:right="567" w:gutter="0" w:header="0" w:top="1134" w:footer="0" w:bottom="1134"/>
          <w:pgNumType w:fmt="decimal"/>
          <w:formProt w:val="false"/>
          <w:textDirection w:val="lrTb"/>
          <w:docGrid w:type="default" w:linePitch="100" w:charSpace="4096"/>
        </w:sectPr>
        <w:pStyle w:val="BodyText"/>
        <w:overflowPunct w:val="false"/>
        <w:spacing w:lineRule="exact" w:line="271"/>
        <w:ind w:left="841" w:right="3"/>
        <w:jc w:val="both"/>
        <w:rPr>
          <w:color w:themeColor="text1" w:val="000000"/>
        </w:rPr>
      </w:pPr>
      <w:r>
        <w:rPr>
          <w:color w:themeColor="text1" w:val="000000"/>
        </w:rPr>
        <w:t>Форма агентского договора, предлагаемого к заключению.</w:t>
      </w:r>
    </w:p>
    <w:p>
      <w:pPr>
        <w:pStyle w:val="BodyText"/>
        <w:overflowPunct w:val="false"/>
        <w:spacing w:before="70" w:after="0"/>
        <w:ind w:left="3930" w:right="3"/>
        <w:jc w:val="right"/>
        <w:rPr>
          <w:color w:themeColor="text1" w:val="000000"/>
          <w:sz w:val="20"/>
          <w:szCs w:val="20"/>
        </w:rPr>
      </w:pPr>
      <w:r>
        <w:rPr>
          <w:color w:themeColor="text1" w:val="000000"/>
          <w:sz w:val="20"/>
          <w:szCs w:val="20"/>
        </w:rPr>
        <w:t>Приложение 1 к публичной оферте</w:t>
      </w:r>
    </w:p>
    <w:p>
      <w:pPr>
        <w:pStyle w:val="BodyText"/>
        <w:overflowPunct w:val="false"/>
        <w:spacing w:before="2" w:after="0"/>
        <w:ind w:left="3930" w:right="3"/>
        <w:jc w:val="right"/>
        <w:rPr>
          <w:rFonts w:ascii="Arial" w:hAnsi="Arial" w:cs="Arial"/>
          <w:color w:themeColor="text1" w:val="000000"/>
          <w:sz w:val="20"/>
          <w:szCs w:val="20"/>
        </w:rPr>
      </w:pPr>
      <w:r>
        <w:rPr>
          <w:color w:themeColor="text1" w:val="000000"/>
          <w:sz w:val="20"/>
          <w:szCs w:val="20"/>
        </w:rPr>
        <w:t xml:space="preserve">областного бюджетного учреждения </w:t>
      </w:r>
    </w:p>
    <w:p>
      <w:pPr>
        <w:pStyle w:val="BodyText"/>
        <w:overflowPunct w:val="false"/>
        <w:ind w:left="4362" w:right="3"/>
        <w:jc w:val="right"/>
        <w:rPr>
          <w:color w:themeColor="text1" w:val="000000"/>
          <w:sz w:val="20"/>
          <w:szCs w:val="20"/>
        </w:rPr>
      </w:pPr>
      <w:r>
        <w:rPr>
          <w:color w:themeColor="text1" w:val="000000"/>
          <w:sz w:val="20"/>
          <w:szCs w:val="20"/>
        </w:rPr>
        <w:t>«Уполномоченный многофункциональный центр предоставления государственных и муниципальных услуг Липецкой области» о заключении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BodyText"/>
        <w:overflowPunct w:val="false"/>
        <w:ind w:right="3"/>
        <w:rPr>
          <w:color w:themeColor="text1" w:val="000000"/>
          <w:sz w:val="22"/>
          <w:szCs w:val="22"/>
        </w:rPr>
      </w:pPr>
      <w:r>
        <w:rPr>
          <w:color w:themeColor="text1" w:val="000000"/>
          <w:sz w:val="22"/>
          <w:szCs w:val="22"/>
        </w:rPr>
      </w:r>
    </w:p>
    <w:p>
      <w:pPr>
        <w:pStyle w:val="BodyText"/>
        <w:overflowPunct w:val="false"/>
        <w:spacing w:before="1" w:after="0"/>
        <w:ind w:right="3"/>
        <w:rPr>
          <w:color w:themeColor="text1" w:val="000000"/>
          <w:sz w:val="26"/>
          <w:szCs w:val="26"/>
        </w:rPr>
      </w:pPr>
      <w:r>
        <w:rPr>
          <w:color w:themeColor="text1" w:val="000000"/>
          <w:sz w:val="26"/>
          <w:szCs w:val="26"/>
        </w:rPr>
      </w:r>
    </w:p>
    <w:p>
      <w:pPr>
        <w:pStyle w:val="Heading1"/>
        <w:overflowPunct w:val="false"/>
        <w:spacing w:lineRule="auto" w:line="240"/>
        <w:ind w:left="0" w:right="3"/>
        <w:jc w:val="center"/>
        <w:rPr>
          <w:color w:themeColor="text1" w:val="000000"/>
        </w:rPr>
      </w:pPr>
      <w:r>
        <w:rPr>
          <w:color w:themeColor="text1" w:val="000000"/>
        </w:rPr>
        <w:t>Ответ на публичную оферту</w:t>
      </w:r>
    </w:p>
    <w:p>
      <w:pPr>
        <w:pStyle w:val="Heading1"/>
        <w:overflowPunct w:val="false"/>
        <w:spacing w:lineRule="auto" w:line="240"/>
        <w:ind w:left="0" w:right="3"/>
        <w:jc w:val="center"/>
        <w:rPr>
          <w:color w:themeColor="text1" w:val="000000"/>
        </w:rPr>
      </w:pPr>
      <w:r>
        <w:rPr>
          <w:color w:themeColor="text1" w:val="000000"/>
        </w:rPr>
        <w:t xml:space="preserve">областного бюджетного учреждения </w:t>
      </w:r>
    </w:p>
    <w:p>
      <w:pPr>
        <w:pStyle w:val="BodyText"/>
        <w:overflowPunct w:val="false"/>
        <w:ind w:right="3"/>
        <w:jc w:val="center"/>
        <w:rPr>
          <w:b/>
          <w:color w:themeColor="text1" w:val="000000"/>
        </w:rPr>
      </w:pPr>
      <w:r>
        <w:rPr>
          <w:b/>
          <w:color w:themeColor="text1" w:val="000000"/>
        </w:rPr>
        <w:t>«Уполномоченный многофункциональный центр предоставления государственных и муниципальных</w:t>
      </w:r>
      <w:r>
        <w:rPr>
          <w:b/>
          <w:color w:themeColor="text1" w:val="000000"/>
          <w:spacing w:val="-33"/>
        </w:rPr>
        <w:t xml:space="preserve"> </w:t>
      </w:r>
      <w:r>
        <w:rPr>
          <w:b/>
          <w:color w:themeColor="text1" w:val="000000"/>
        </w:rPr>
        <w:t>услуг Липецкой области» о заключении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w:t>
      </w:r>
      <w:r>
        <w:rPr>
          <w:b/>
          <w:color w:themeColor="text1" w:val="000000"/>
          <w:spacing w:val="-3"/>
        </w:rPr>
        <w:t xml:space="preserve"> </w:t>
      </w:r>
      <w:r>
        <w:rPr>
          <w:b/>
          <w:color w:themeColor="text1" w:val="000000"/>
        </w:rPr>
        <w:t>гражданина</w:t>
      </w:r>
    </w:p>
    <w:p>
      <w:pPr>
        <w:pStyle w:val="BodyText"/>
        <w:overflowPunct w:val="false"/>
        <w:ind w:right="3"/>
        <w:rPr>
          <w:b/>
          <w:color w:themeColor="text1" w:val="000000"/>
          <w:sz w:val="20"/>
          <w:szCs w:val="20"/>
        </w:rPr>
      </w:pPr>
      <w:r>
        <w:rPr>
          <w:b/>
          <w:color w:themeColor="text1" w:val="000000"/>
          <w:sz w:val="20"/>
          <w:szCs w:val="20"/>
        </w:rPr>
      </w:r>
    </w:p>
    <w:p>
      <w:pPr>
        <w:pStyle w:val="BodyText"/>
        <w:overflowPunct w:val="false"/>
        <w:ind w:right="3"/>
        <w:rPr>
          <w:b/>
          <w:color w:themeColor="text1" w:val="000000"/>
          <w:sz w:val="20"/>
          <w:szCs w:val="20"/>
        </w:rPr>
      </w:pPr>
      <w:r>
        <w:rPr>
          <w:b/>
          <w:color w:themeColor="text1" w:val="000000"/>
          <w:sz w:val="20"/>
          <w:szCs w:val="20"/>
        </w:rPr>
      </w:r>
    </w:p>
    <w:p>
      <w:pPr>
        <w:pStyle w:val="BodyText"/>
        <w:overflowPunct w:val="false"/>
        <w:ind w:right="3"/>
        <w:rPr>
          <w:b/>
          <w:color w:themeColor="text1" w:val="000000"/>
          <w:sz w:val="20"/>
          <w:szCs w:val="20"/>
        </w:rPr>
      </w:pPr>
      <w:r>
        <w:rPr>
          <w:b/>
          <w:color w:themeColor="text1" w:val="000000"/>
          <w:sz w:val="20"/>
          <w:szCs w:val="20"/>
        </w:rPr>
      </w:r>
    </w:p>
    <w:p>
      <w:pPr>
        <w:pStyle w:val="BodyText"/>
        <w:overflowPunct w:val="false"/>
        <w:spacing w:before="1" w:after="0"/>
        <w:ind w:right="3"/>
        <w:rPr>
          <w:b/>
          <w:color w:themeColor="text1" w:val="000000"/>
          <w:sz w:val="10"/>
          <w:szCs w:val="10"/>
        </w:rPr>
      </w:pPr>
      <w:r>
        <w:rPr>
          <w:b/>
          <w:color w:themeColor="text1" w:val="000000"/>
          <w:sz w:val="10"/>
          <w:szCs w:val="10"/>
        </w:rPr>
      </w:r>
    </w:p>
    <w:p>
      <w:pPr>
        <w:pStyle w:val="BodyText"/>
        <w:overflowPunct w:val="false"/>
        <w:spacing w:lineRule="exact" w:line="151"/>
        <w:ind w:left="143" w:right="3"/>
        <w:jc w:val="center"/>
        <w:rPr>
          <w:color w:themeColor="text1" w:val="000000"/>
          <w:sz w:val="16"/>
          <w:szCs w:val="16"/>
        </w:rPr>
      </w:pPr>
      <w:r>
        <mc:AlternateContent>
          <mc:Choice Requires="wps">
            <w:drawing>
              <wp:anchor behindDoc="0" distT="0" distB="0" distL="0" distR="0" simplePos="0" locked="0" layoutInCell="0" allowOverlap="1" relativeHeight="2" wp14:anchorId="5EBF9B52">
                <wp:simplePos x="0" y="0"/>
                <wp:positionH relativeFrom="column">
                  <wp:posOffset>340995</wp:posOffset>
                </wp:positionH>
                <wp:positionV relativeFrom="paragraph">
                  <wp:posOffset>24765</wp:posOffset>
                </wp:positionV>
                <wp:extent cx="6428740" cy="18415"/>
                <wp:effectExtent l="0" t="0" r="0" b="0"/>
                <wp:wrapTopAndBottom/>
                <wp:docPr id="1" name="Полилиния 2"/>
                <a:graphic xmlns:a="http://schemas.openxmlformats.org/drawingml/2006/main">
                  <a:graphicData uri="http://schemas.microsoft.com/office/word/2010/wordprocessingShape">
                    <wps:wsp>
                      <wps:cNvSpPr/>
                      <wps:spPr>
                        <a:xfrm>
                          <a:off x="0" y="0"/>
                          <a:ext cx="6428880" cy="18360"/>
                        </a:xfrm>
                        <a:custGeom>
                          <a:avLst/>
                          <a:gdLst>
                            <a:gd name="textAreaLeft" fmla="*/ 0 w 3644640"/>
                            <a:gd name="textAreaRight" fmla="*/ 3646080 w 3644640"/>
                            <a:gd name="textAreaTop" fmla="*/ 0 h 10440"/>
                            <a:gd name="textAreaBottom" fmla="*/ 11880 h 10440"/>
                          </a:gdLst>
                          <a:ahLst/>
                          <a:rect l="textAreaLeft" t="textAreaTop" r="textAreaRight" b="textAreaBottom"/>
                          <a:pathLst>
                            <a:path w="10124" h="29">
                              <a:moveTo>
                                <a:pt x="10123" y="0"/>
                              </a:moveTo>
                              <a:lnTo>
                                <a:pt x="0" y="0"/>
                              </a:lnTo>
                              <a:lnTo>
                                <a:pt x="0" y="28"/>
                              </a:lnTo>
                              <a:lnTo>
                                <a:pt x="10123" y="28"/>
                              </a:lnTo>
                              <a:lnTo>
                                <a:pt x="1012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color w:themeColor="text1" w:val="000000"/>
          <w:sz w:val="16"/>
          <w:szCs w:val="16"/>
        </w:rPr>
        <w:t>(наименование Заинтересованного</w:t>
      </w:r>
      <w:r>
        <w:rPr>
          <w:color w:themeColor="text1" w:val="000000"/>
          <w:spacing w:val="-21"/>
          <w:sz w:val="16"/>
          <w:szCs w:val="16"/>
        </w:rPr>
        <w:t xml:space="preserve"> </w:t>
      </w:r>
      <w:r>
        <w:rPr>
          <w:color w:themeColor="text1" w:val="000000"/>
          <w:sz w:val="16"/>
          <w:szCs w:val="16"/>
        </w:rPr>
        <w:t>лица)</w:t>
      </w:r>
    </w:p>
    <w:p>
      <w:pPr>
        <w:pStyle w:val="ListParagraph"/>
        <w:numPr>
          <w:ilvl w:val="0"/>
          <w:numId w:val="3"/>
        </w:numPr>
        <w:tabs>
          <w:tab w:val="clear" w:pos="720"/>
          <w:tab w:val="left" w:pos="1127" w:leader="none"/>
        </w:tabs>
        <w:overflowPunct w:val="false"/>
        <w:spacing w:lineRule="exact" w:line="275"/>
        <w:ind w:hanging="286" w:left="1126" w:right="3"/>
        <w:jc w:val="left"/>
        <w:rPr>
          <w:color w:themeColor="text1" w:val="000000"/>
        </w:rPr>
      </w:pPr>
      <w:r>
        <w:rPr>
          <w:color w:themeColor="text1" w:val="000000"/>
        </w:rPr>
        <w:t>Сведения о заинтересованном</w:t>
      </w:r>
      <w:r>
        <w:rPr>
          <w:color w:themeColor="text1" w:val="000000"/>
          <w:spacing w:val="-2"/>
        </w:rPr>
        <w:t xml:space="preserve"> </w:t>
      </w:r>
      <w:r>
        <w:rPr>
          <w:color w:themeColor="text1" w:val="000000"/>
        </w:rPr>
        <w:t>лице:</w:t>
      </w:r>
    </w:p>
    <w:p>
      <w:pPr>
        <w:pStyle w:val="ListParagraph"/>
        <w:numPr>
          <w:ilvl w:val="1"/>
          <w:numId w:val="3"/>
        </w:numPr>
        <w:tabs>
          <w:tab w:val="clear" w:pos="720"/>
          <w:tab w:val="left" w:pos="1326" w:leader="none"/>
        </w:tabs>
        <w:overflowPunct w:val="false"/>
        <w:ind w:firstLine="720" w:left="133" w:right="3"/>
        <w:jc w:val="left"/>
        <w:rPr>
          <w:color w:themeColor="text1" w:val="000000"/>
        </w:rPr>
      </w:pPr>
      <w:r>
        <w:rPr>
          <w:color w:themeColor="text1" w:val="000000"/>
        </w:rPr>
        <w:t>Полное и сокращенное наименование заинтересованного лица (на основании учредительных</w:t>
      </w:r>
      <w:r>
        <w:rPr>
          <w:color w:themeColor="text1" w:val="000000"/>
          <w:spacing w:val="-1"/>
        </w:rPr>
        <w:t xml:space="preserve"> </w:t>
      </w:r>
      <w:r>
        <w:rPr>
          <w:color w:themeColor="text1" w:val="000000"/>
        </w:rPr>
        <w:t>документов);</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Основной государственный регистрационный номер заинтересованного</w:t>
      </w:r>
      <w:r>
        <w:rPr>
          <w:color w:themeColor="text1" w:val="000000"/>
          <w:spacing w:val="-4"/>
        </w:rPr>
        <w:t xml:space="preserve"> </w:t>
      </w:r>
      <w:r>
        <w:rPr>
          <w:color w:themeColor="text1" w:val="000000"/>
        </w:rPr>
        <w:t>лица;</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Идентификационный номер</w:t>
      </w:r>
      <w:r>
        <w:rPr>
          <w:color w:themeColor="text1" w:val="000000"/>
          <w:spacing w:val="-1"/>
        </w:rPr>
        <w:t xml:space="preserve"> </w:t>
      </w:r>
      <w:r>
        <w:rPr>
          <w:color w:themeColor="text1" w:val="000000"/>
        </w:rPr>
        <w:t>налогоплательщика;</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Адрес местонахождения и почтовый адрес заинтересованного</w:t>
      </w:r>
      <w:r>
        <w:rPr>
          <w:color w:themeColor="text1" w:val="000000"/>
          <w:spacing w:val="-2"/>
        </w:rPr>
        <w:t xml:space="preserve"> </w:t>
      </w:r>
      <w:r>
        <w:rPr>
          <w:color w:themeColor="text1" w:val="000000"/>
        </w:rPr>
        <w:t>лица;</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Контактные</w:t>
      </w:r>
      <w:r>
        <w:rPr>
          <w:color w:themeColor="text1" w:val="000000"/>
          <w:spacing w:val="-2"/>
        </w:rPr>
        <w:t xml:space="preserve"> </w:t>
      </w:r>
      <w:r>
        <w:rPr>
          <w:color w:themeColor="text1" w:val="000000"/>
        </w:rPr>
        <w:t>телефоны;</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Адрес электронной почты (при</w:t>
      </w:r>
      <w:r>
        <w:rPr>
          <w:color w:themeColor="text1" w:val="000000"/>
          <w:spacing w:val="-4"/>
        </w:rPr>
        <w:t xml:space="preserve"> </w:t>
      </w:r>
      <w:r>
        <w:rPr>
          <w:color w:themeColor="text1" w:val="000000"/>
        </w:rPr>
        <w:t>наличии);</w:t>
      </w:r>
    </w:p>
    <w:p>
      <w:pPr>
        <w:pStyle w:val="ListParagraph"/>
        <w:numPr>
          <w:ilvl w:val="1"/>
          <w:numId w:val="3"/>
        </w:numPr>
        <w:tabs>
          <w:tab w:val="clear" w:pos="720"/>
          <w:tab w:val="left" w:pos="1326" w:leader="none"/>
        </w:tabs>
        <w:overflowPunct w:val="false"/>
        <w:ind w:hanging="473" w:left="1326" w:right="3"/>
        <w:jc w:val="left"/>
        <w:rPr>
          <w:color w:themeColor="text1" w:val="000000"/>
        </w:rPr>
      </w:pPr>
      <w:r>
        <w:rPr>
          <w:color w:themeColor="text1" w:val="000000"/>
        </w:rPr>
        <w:t>Контактные</w:t>
      </w:r>
      <w:r>
        <w:rPr>
          <w:color w:themeColor="text1" w:val="000000"/>
          <w:spacing w:val="-2"/>
        </w:rPr>
        <w:t xml:space="preserve"> </w:t>
      </w:r>
      <w:r>
        <w:rPr>
          <w:color w:themeColor="text1" w:val="000000"/>
        </w:rPr>
        <w:t>лица.</w:t>
      </w:r>
    </w:p>
    <w:p>
      <w:pPr>
        <w:pStyle w:val="BodyText"/>
        <w:overflowPunct w:val="false"/>
        <w:ind w:right="3"/>
        <w:rPr>
          <w:color w:themeColor="text1" w:val="000000"/>
        </w:rPr>
      </w:pPr>
      <w:r>
        <w:rPr>
          <w:color w:themeColor="text1" w:val="000000"/>
        </w:rPr>
      </w:r>
    </w:p>
    <w:p>
      <w:pPr>
        <w:pStyle w:val="ListParagraph"/>
        <w:numPr>
          <w:ilvl w:val="0"/>
          <w:numId w:val="3"/>
        </w:numPr>
        <w:tabs>
          <w:tab w:val="clear" w:pos="720"/>
          <w:tab w:val="left" w:pos="1127" w:leader="none"/>
        </w:tabs>
        <w:overflowPunct w:val="false"/>
        <w:ind w:hanging="286" w:left="1126" w:right="3"/>
        <w:rPr>
          <w:color w:themeColor="text1" w:val="000000"/>
        </w:rPr>
      </w:pPr>
      <w:r>
        <w:rPr>
          <w:color w:themeColor="text1" w:val="000000"/>
        </w:rPr>
        <w:t>Рассмотрев публичную оферту областного бюджетного</w:t>
      </w:r>
      <w:r>
        <w:rPr>
          <w:color w:themeColor="text1" w:val="000000"/>
          <w:spacing w:val="55"/>
        </w:rPr>
        <w:t xml:space="preserve"> </w:t>
      </w:r>
      <w:r>
        <w:rPr>
          <w:color w:themeColor="text1" w:val="000000"/>
        </w:rPr>
        <w:t>учреждения</w:t>
      </w:r>
    </w:p>
    <w:p>
      <w:pPr>
        <w:pStyle w:val="BodyText"/>
        <w:overflowPunct w:val="false"/>
        <w:ind w:left="133" w:right="3"/>
        <w:jc w:val="both"/>
        <w:rPr>
          <w:color w:themeColor="text1" w:val="000000"/>
        </w:rPr>
      </w:pPr>
      <w:r>
        <w:rPr>
          <w:color w:themeColor="text1" w:val="000000"/>
        </w:rPr>
        <w:t>«Уполномоченный многофункциональный центр предоставления государственных и муниципальных услуг Липецкой области» («УМФЦ») о заключении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 (далее – оферта),</w:t>
      </w:r>
    </w:p>
    <w:p>
      <w:pPr>
        <w:pStyle w:val="BodyText"/>
        <w:tabs>
          <w:tab w:val="clear" w:pos="720"/>
          <w:tab w:val="left" w:pos="9961" w:leader="none"/>
        </w:tabs>
        <w:overflowPunct w:val="false"/>
        <w:ind w:right="3"/>
        <w:jc w:val="center"/>
        <w:rPr>
          <w:color w:themeColor="text1" w:val="000000"/>
        </w:rPr>
      </w:pPr>
      <w:r>
        <w:rPr>
          <w:color w:themeColor="text1" w:val="000000"/>
          <w:u w:val="single"/>
        </w:rPr>
        <w:t xml:space="preserve"> </w:t>
      </w:r>
      <w:r>
        <w:rPr>
          <w:color w:themeColor="text1" w:val="000000"/>
          <w:u w:val="single"/>
        </w:rPr>
        <w:tab/>
      </w:r>
      <w:r>
        <w:rPr>
          <w:color w:themeColor="text1" w:val="000000"/>
        </w:rPr>
        <w:t>,</w:t>
      </w:r>
    </w:p>
    <w:p>
      <w:pPr>
        <w:pStyle w:val="BodyText"/>
        <w:overflowPunct w:val="false"/>
        <w:spacing w:lineRule="exact" w:line="183" w:before="1" w:after="0"/>
        <w:ind w:left="143" w:right="3"/>
        <w:jc w:val="center"/>
        <w:rPr>
          <w:color w:themeColor="text1" w:val="000000"/>
          <w:sz w:val="16"/>
          <w:szCs w:val="16"/>
        </w:rPr>
      </w:pPr>
      <w:r>
        <w:rPr>
          <w:color w:themeColor="text1" w:val="000000"/>
          <w:sz w:val="16"/>
          <w:szCs w:val="16"/>
        </w:rPr>
        <w:t>(наименование заинтересованного лица)</w:t>
      </w:r>
    </w:p>
    <w:p>
      <w:pPr>
        <w:pStyle w:val="BodyText"/>
        <w:tabs>
          <w:tab w:val="clear" w:pos="720"/>
          <w:tab w:val="left" w:pos="10138" w:leader="none"/>
        </w:tabs>
        <w:overflowPunct w:val="false"/>
        <w:spacing w:lineRule="exact" w:line="275"/>
        <w:ind w:left="133" w:right="3"/>
        <w:jc w:val="both"/>
        <w:rPr>
          <w:color w:themeColor="text1" w:val="000000"/>
        </w:rPr>
      </w:pPr>
      <w:r>
        <w:rPr>
          <w:color w:themeColor="text1" w:val="000000"/>
        </w:rPr>
        <w:t>в</w:t>
      </w:r>
      <w:r>
        <w:rPr>
          <w:color w:themeColor="text1" w:val="000000"/>
          <w:spacing w:val="-15"/>
        </w:rPr>
        <w:t xml:space="preserve"> </w:t>
      </w:r>
      <w:r>
        <w:rPr>
          <w:color w:themeColor="text1" w:val="000000"/>
        </w:rPr>
        <w:t>лице</w:t>
      </w:r>
      <w:r>
        <w:rPr>
          <w:color w:themeColor="text1" w:val="000000"/>
          <w:u w:val="single"/>
        </w:rPr>
        <w:tab/>
      </w:r>
      <w:r>
        <w:rPr>
          <w:color w:themeColor="text1" w:val="000000"/>
        </w:rPr>
        <w:t>,</w:t>
      </w:r>
    </w:p>
    <w:p>
      <w:pPr>
        <w:pStyle w:val="BodyText"/>
        <w:overflowPunct w:val="false"/>
        <w:spacing w:lineRule="exact" w:line="183" w:before="2" w:after="0"/>
        <w:ind w:left="143" w:right="3"/>
        <w:jc w:val="center"/>
        <w:rPr>
          <w:color w:themeColor="text1" w:val="000000"/>
          <w:sz w:val="16"/>
          <w:szCs w:val="16"/>
        </w:rPr>
      </w:pPr>
      <w:r>
        <w:rPr>
          <w:color w:themeColor="text1" w:val="000000"/>
          <w:sz w:val="16"/>
          <w:szCs w:val="16"/>
        </w:rPr>
        <w:t>(должность и ФИО уполномоченного лица)</w:t>
      </w:r>
    </w:p>
    <w:p>
      <w:pPr>
        <w:pStyle w:val="BodyText"/>
        <w:tabs>
          <w:tab w:val="clear" w:pos="720"/>
          <w:tab w:val="left" w:pos="10135" w:leader="none"/>
        </w:tabs>
        <w:overflowPunct w:val="false"/>
        <w:spacing w:lineRule="exact" w:line="275"/>
        <w:ind w:left="133" w:right="3"/>
        <w:jc w:val="both"/>
        <w:rPr>
          <w:color w:themeColor="text1" w:val="000000"/>
        </w:rPr>
      </w:pPr>
      <w:r>
        <w:rPr>
          <w:color w:themeColor="text1" w:val="000000"/>
        </w:rPr>
        <w:t>действующего(-ей)</w:t>
      </w:r>
      <w:r>
        <w:rPr>
          <w:color w:themeColor="text1" w:val="000000"/>
          <w:spacing w:val="-3"/>
        </w:rPr>
        <w:t xml:space="preserve"> </w:t>
      </w:r>
      <w:r>
        <w:rPr>
          <w:color w:themeColor="text1" w:val="000000"/>
        </w:rPr>
        <w:t>на</w:t>
      </w:r>
      <w:r>
        <w:rPr>
          <w:color w:themeColor="text1" w:val="000000"/>
          <w:spacing w:val="-4"/>
        </w:rPr>
        <w:t xml:space="preserve"> </w:t>
      </w:r>
      <w:r>
        <w:rPr>
          <w:color w:themeColor="text1" w:val="000000"/>
        </w:rPr>
        <w:t>основании</w:t>
      </w:r>
      <w:r>
        <w:rPr>
          <w:color w:themeColor="text1" w:val="000000"/>
          <w:u w:val="single"/>
        </w:rPr>
        <w:tab/>
      </w:r>
      <w:r>
        <w:rPr>
          <w:color w:themeColor="text1" w:val="000000"/>
        </w:rPr>
        <w:t>,</w:t>
      </w:r>
    </w:p>
    <w:p>
      <w:pPr>
        <w:pStyle w:val="BodyText"/>
        <w:overflowPunct w:val="false"/>
        <w:spacing w:lineRule="exact" w:line="183" w:before="1" w:after="0"/>
        <w:ind w:left="4333" w:right="3"/>
        <w:rPr>
          <w:color w:themeColor="text1" w:val="000000"/>
          <w:sz w:val="16"/>
          <w:szCs w:val="16"/>
        </w:rPr>
      </w:pPr>
      <w:r>
        <w:rPr>
          <w:color w:themeColor="text1" w:val="000000"/>
          <w:sz w:val="16"/>
          <w:szCs w:val="16"/>
        </w:rPr>
        <w:t>(документ, которым руководствуется уполномоченное лицо)</w:t>
      </w:r>
    </w:p>
    <w:p>
      <w:pPr>
        <w:pStyle w:val="BodyText"/>
        <w:overflowPunct w:val="false"/>
        <w:ind w:left="133" w:right="3"/>
        <w:jc w:val="both"/>
        <w:rPr>
          <w:color w:themeColor="text1" w:val="000000"/>
        </w:rPr>
      </w:pPr>
      <w:r>
        <w:rPr>
          <w:color w:themeColor="text1" w:val="000000"/>
        </w:rPr>
        <w:t>настоящим ответом подтверждает полное и безоговорочное согласие с условиями оферты, опубликованной на официальном информационном сайте государственного бюджетного учреждения области «Многофункциональный центр предоставления государственных и муниципальных услуг» («МФЦ») в сети Интернет, и готовность к подписанию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ListParagraph"/>
        <w:numPr>
          <w:ilvl w:val="0"/>
          <w:numId w:val="3"/>
        </w:numPr>
        <w:tabs>
          <w:tab w:val="clear" w:pos="720"/>
          <w:tab w:val="left" w:pos="1127" w:leader="none"/>
        </w:tabs>
        <w:overflowPunct w:val="false"/>
        <w:ind w:firstLine="708" w:left="133" w:right="3"/>
        <w:rPr>
          <w:color w:themeColor="text1" w:val="000000"/>
        </w:rPr>
      </w:pPr>
      <w:r>
        <w:rPr>
          <w:color w:themeColor="text1" w:val="000000"/>
        </w:rPr>
        <w:t>Подачей настоящего ответа гарантируется соблюдение всех требований и положений, закрепленных в Арбитражном процессуальном кодексе Российской Федерации и Федеральном законе от 26 октября 2002 года № 127-ФЗ «О несостоятельности (банкротстве)» к</w:t>
      </w:r>
      <w:r>
        <w:rPr>
          <w:color w:themeColor="text1" w:val="000000"/>
          <w:spacing w:val="-23"/>
        </w:rPr>
        <w:t xml:space="preserve"> </w:t>
      </w:r>
      <w:r>
        <w:rPr>
          <w:color w:themeColor="text1" w:val="000000"/>
        </w:rPr>
        <w:t>осуществлению</w:t>
      </w:r>
    </w:p>
    <w:p>
      <w:pPr>
        <w:pStyle w:val="BodyText"/>
        <w:overflowPunct w:val="false"/>
        <w:spacing w:before="10" w:after="0"/>
        <w:ind w:right="3"/>
        <w:rPr>
          <w:color w:themeColor="text1" w:val="000000"/>
          <w:sz w:val="18"/>
          <w:szCs w:val="18"/>
        </w:rPr>
      </w:pPr>
      <w:r>
        <w:rPr>
          <w:color w:themeColor="text1" w:val="000000"/>
          <w:sz w:val="18"/>
          <w:szCs w:val="18"/>
        </w:rPr>
        <mc:AlternateContent>
          <mc:Choice Requires="wps">
            <w:drawing>
              <wp:anchor behindDoc="0" distT="635" distB="0" distL="0" distR="0" simplePos="0" locked="0" layoutInCell="0" allowOverlap="1" relativeHeight="3" wp14:anchorId="1387F07B">
                <wp:simplePos x="0" y="0"/>
                <wp:positionH relativeFrom="page">
                  <wp:posOffset>719455</wp:posOffset>
                </wp:positionH>
                <wp:positionV relativeFrom="paragraph">
                  <wp:posOffset>166370</wp:posOffset>
                </wp:positionV>
                <wp:extent cx="6325870" cy="12700"/>
                <wp:effectExtent l="0" t="3810" r="0" b="0"/>
                <wp:wrapTopAndBottom/>
                <wp:docPr id="2" name="Полилиния 3"/>
                <a:graphic xmlns:a="http://schemas.openxmlformats.org/drawingml/2006/main">
                  <a:graphicData uri="http://schemas.microsoft.com/office/word/2010/wordprocessingShape">
                    <wps:wsp>
                      <wps:cNvSpPr/>
                      <wps:spPr>
                        <a:xfrm>
                          <a:off x="0" y="0"/>
                          <a:ext cx="6325920" cy="12600"/>
                        </a:xfrm>
                        <a:custGeom>
                          <a:avLst/>
                          <a:gdLst>
                            <a:gd name="textAreaLeft" fmla="*/ 0 w 3586320"/>
                            <a:gd name="textAreaRight" fmla="*/ 3587760 w 3586320"/>
                            <a:gd name="textAreaTop" fmla="*/ 0 h 7200"/>
                            <a:gd name="textAreaBottom" fmla="*/ 8640 h 7200"/>
                          </a:gdLst>
                          <a:ahLst/>
                          <a:rect l="textAreaLeft" t="textAreaTop" r="textAreaRight" b="textAreaBottom"/>
                          <a:pathLst>
                            <a:path w="9962" h="20">
                              <a:moveTo>
                                <a:pt x="0" y="0"/>
                              </a:moveTo>
                              <a:lnTo>
                                <a:pt x="9961" y="0"/>
                              </a:lnTo>
                            </a:path>
                          </a:pathLst>
                        </a:custGeom>
                        <a:noFill/>
                        <a:ln w="75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overflowPunct w:val="false"/>
        <w:spacing w:lineRule="exact" w:line="164"/>
        <w:ind w:left="143" w:right="3"/>
        <w:jc w:val="center"/>
        <w:rPr>
          <w:color w:themeColor="text1" w:val="000000"/>
          <w:sz w:val="16"/>
          <w:szCs w:val="16"/>
        </w:rPr>
      </w:pPr>
      <w:r>
        <w:rPr>
          <w:color w:themeColor="text1" w:val="000000"/>
          <w:sz w:val="16"/>
          <w:szCs w:val="16"/>
        </w:rPr>
        <w:t>(наименование Заинтересованного лица)</w:t>
      </w:r>
    </w:p>
    <w:p>
      <w:pPr>
        <w:pStyle w:val="BodyText"/>
        <w:overflowPunct w:val="false"/>
        <w:ind w:left="133" w:right="3"/>
        <w:rPr>
          <w:color w:themeColor="text1" w:val="000000"/>
        </w:rPr>
      </w:pPr>
      <w:r>
        <w:rPr>
          <w:color w:themeColor="text1" w:val="000000"/>
        </w:rPr>
        <w:t>юридической деятельности по консультированию и/или представительству в делах о банкротстве гражданина, а также подтверждается, что в отношении</w:t>
      </w:r>
    </w:p>
    <w:p>
      <w:pPr>
        <w:pStyle w:val="BodyText"/>
        <w:overflowPunct w:val="false"/>
        <w:spacing w:before="9" w:after="0"/>
        <w:ind w:right="3"/>
        <w:rPr>
          <w:color w:themeColor="text1" w:val="000000"/>
          <w:sz w:val="18"/>
          <w:szCs w:val="18"/>
        </w:rPr>
      </w:pPr>
      <w:r>
        <w:rPr>
          <w:color w:themeColor="text1" w:val="000000"/>
          <w:sz w:val="18"/>
          <w:szCs w:val="18"/>
        </w:rPr>
        <mc:AlternateContent>
          <mc:Choice Requires="wps">
            <w:drawing>
              <wp:anchor behindDoc="0" distT="635" distB="0" distL="0" distR="0" simplePos="0" locked="0" layoutInCell="0" allowOverlap="1" relativeHeight="4" wp14:anchorId="537E770A">
                <wp:simplePos x="0" y="0"/>
                <wp:positionH relativeFrom="page">
                  <wp:posOffset>757555</wp:posOffset>
                </wp:positionH>
                <wp:positionV relativeFrom="paragraph">
                  <wp:posOffset>165735</wp:posOffset>
                </wp:positionV>
                <wp:extent cx="6325870" cy="12700"/>
                <wp:effectExtent l="0" t="3810" r="0" b="0"/>
                <wp:wrapTopAndBottom/>
                <wp:docPr id="3" name="Полилиния 4"/>
                <a:graphic xmlns:a="http://schemas.openxmlformats.org/drawingml/2006/main">
                  <a:graphicData uri="http://schemas.microsoft.com/office/word/2010/wordprocessingShape">
                    <wps:wsp>
                      <wps:cNvSpPr/>
                      <wps:spPr>
                        <a:xfrm>
                          <a:off x="0" y="0"/>
                          <a:ext cx="6325920" cy="12600"/>
                        </a:xfrm>
                        <a:custGeom>
                          <a:avLst/>
                          <a:gdLst>
                            <a:gd name="textAreaLeft" fmla="*/ 0 w 3586320"/>
                            <a:gd name="textAreaRight" fmla="*/ 3587760 w 3586320"/>
                            <a:gd name="textAreaTop" fmla="*/ 0 h 7200"/>
                            <a:gd name="textAreaBottom" fmla="*/ 8640 h 7200"/>
                          </a:gdLst>
                          <a:ahLst/>
                          <a:rect l="textAreaLeft" t="textAreaTop" r="textAreaRight" b="textAreaBottom"/>
                          <a:pathLst>
                            <a:path w="9962" h="20">
                              <a:moveTo>
                                <a:pt x="0" y="0"/>
                              </a:moveTo>
                              <a:lnTo>
                                <a:pt x="9961" y="0"/>
                              </a:lnTo>
                            </a:path>
                          </a:pathLst>
                        </a:custGeom>
                        <a:noFill/>
                        <a:ln w="7591">
                          <a:solidFill>
                            <a:srgbClr val="000000"/>
                          </a:solidFill>
                          <a:round/>
                        </a:ln>
                      </wps:spPr>
                      <wps:style>
                        <a:lnRef idx="0"/>
                        <a:fillRef idx="0"/>
                        <a:effectRef idx="0"/>
                        <a:fontRef idx="minor"/>
                      </wps:style>
                      <wps:bodyPr/>
                    </wps:wsp>
                  </a:graphicData>
                </a:graphic>
              </wp:anchor>
            </w:drawing>
          </mc:Choice>
          <mc:Fallback>
            <w:pict/>
          </mc:Fallback>
        </mc:AlternateContent>
      </w:r>
    </w:p>
    <w:p>
      <w:pPr>
        <w:sectPr>
          <w:type w:val="nextPage"/>
          <w:pgSz w:w="11906" w:h="16838"/>
          <w:pgMar w:left="567" w:right="567" w:gutter="0" w:header="0" w:top="1134" w:footer="0" w:bottom="1134"/>
          <w:pgNumType w:fmt="decimal"/>
          <w:formProt w:val="false"/>
          <w:textDirection w:val="lrTb"/>
          <w:docGrid w:type="default" w:linePitch="100" w:charSpace="4096"/>
        </w:sectPr>
        <w:pStyle w:val="BodyText"/>
        <w:overflowPunct w:val="false"/>
        <w:spacing w:lineRule="exact" w:line="166"/>
        <w:ind w:left="143" w:right="3"/>
        <w:jc w:val="center"/>
        <w:rPr>
          <w:color w:themeColor="text1" w:val="000000"/>
          <w:sz w:val="16"/>
          <w:szCs w:val="16"/>
        </w:rPr>
      </w:pPr>
      <w:r>
        <w:rPr>
          <w:color w:themeColor="text1" w:val="000000"/>
          <w:sz w:val="16"/>
          <w:szCs w:val="16"/>
        </w:rPr>
        <w:t>(наименование Заинтересованного лица)</w:t>
      </w:r>
    </w:p>
    <w:p>
      <w:pPr>
        <w:pStyle w:val="BodyText"/>
        <w:overflowPunct w:val="false"/>
        <w:spacing w:before="68" w:after="0"/>
        <w:ind w:left="133" w:right="3"/>
        <w:rPr>
          <w:color w:themeColor="text1" w:val="000000"/>
        </w:rPr>
      </w:pPr>
      <w:r>
        <w:rPr>
          <w:color w:themeColor="text1" w:val="000000"/>
        </w:rPr>
        <w:t>отсутствует процедура ликвидации и банкротства, деятельность</w:t>
      </w:r>
    </w:p>
    <w:p>
      <w:pPr>
        <w:pStyle w:val="BodyText"/>
        <w:overflowPunct w:val="false"/>
        <w:ind w:right="3"/>
        <w:rPr>
          <w:color w:themeColor="text1" w:val="000000"/>
          <w:sz w:val="19"/>
          <w:szCs w:val="19"/>
        </w:rPr>
      </w:pPr>
      <w:r>
        <w:rPr>
          <w:color w:themeColor="text1" w:val="000000"/>
          <w:sz w:val="19"/>
          <w:szCs w:val="19"/>
        </w:rPr>
        <mc:AlternateContent>
          <mc:Choice Requires="wps">
            <w:drawing>
              <wp:anchor behindDoc="0" distT="0" distB="0" distL="0" distR="0" simplePos="0" locked="0" layoutInCell="0" allowOverlap="1" relativeHeight="5" wp14:anchorId="12F54FFF">
                <wp:simplePos x="0" y="0"/>
                <wp:positionH relativeFrom="page">
                  <wp:posOffset>757555</wp:posOffset>
                </wp:positionH>
                <wp:positionV relativeFrom="paragraph">
                  <wp:posOffset>167005</wp:posOffset>
                </wp:positionV>
                <wp:extent cx="6325870" cy="12700"/>
                <wp:effectExtent l="0" t="3810" r="0" b="0"/>
                <wp:wrapTopAndBottom/>
                <wp:docPr id="4" name="Полилиния 5"/>
                <a:graphic xmlns:a="http://schemas.openxmlformats.org/drawingml/2006/main">
                  <a:graphicData uri="http://schemas.microsoft.com/office/word/2010/wordprocessingShape">
                    <wps:wsp>
                      <wps:cNvSpPr/>
                      <wps:spPr>
                        <a:xfrm>
                          <a:off x="0" y="0"/>
                          <a:ext cx="6325920" cy="12600"/>
                        </a:xfrm>
                        <a:custGeom>
                          <a:avLst/>
                          <a:gdLst>
                            <a:gd name="textAreaLeft" fmla="*/ 0 w 3586320"/>
                            <a:gd name="textAreaRight" fmla="*/ 3587760 w 3586320"/>
                            <a:gd name="textAreaTop" fmla="*/ 0 h 7200"/>
                            <a:gd name="textAreaBottom" fmla="*/ 8640 h 7200"/>
                          </a:gdLst>
                          <a:ahLst/>
                          <a:rect l="textAreaLeft" t="textAreaTop" r="textAreaRight" b="textAreaBottom"/>
                          <a:pathLst>
                            <a:path w="9962" h="20">
                              <a:moveTo>
                                <a:pt x="0" y="0"/>
                              </a:moveTo>
                              <a:lnTo>
                                <a:pt x="9961" y="0"/>
                              </a:lnTo>
                            </a:path>
                          </a:pathLst>
                        </a:custGeom>
                        <a:noFill/>
                        <a:ln w="75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overflowPunct w:val="false"/>
        <w:spacing w:lineRule="exact" w:line="164"/>
        <w:ind w:left="143" w:right="3"/>
        <w:jc w:val="center"/>
        <w:rPr>
          <w:color w:themeColor="text1" w:val="000000"/>
          <w:sz w:val="16"/>
          <w:szCs w:val="16"/>
        </w:rPr>
      </w:pPr>
      <w:r>
        <w:rPr>
          <w:color w:themeColor="text1" w:val="000000"/>
          <w:sz w:val="16"/>
          <w:szCs w:val="16"/>
        </w:rPr>
        <w:t>(наименование Заинтересованного лица)</w:t>
      </w:r>
    </w:p>
    <w:p>
      <w:pPr>
        <w:pStyle w:val="BodyText"/>
        <w:overflowPunct w:val="false"/>
        <w:spacing w:lineRule="exact" w:line="275"/>
        <w:ind w:left="133" w:right="3"/>
        <w:rPr>
          <w:color w:themeColor="text1" w:val="000000"/>
        </w:rPr>
      </w:pPr>
      <w:r>
        <w:rPr>
          <w:color w:themeColor="text1" w:val="000000"/>
        </w:rPr>
        <w:t>не приостановлена в порядке, предусмотренном действующим законодательством.</w:t>
      </w:r>
    </w:p>
    <w:p>
      <w:pPr>
        <w:pStyle w:val="BodyText"/>
        <w:overflowPunct w:val="false"/>
        <w:ind w:right="3"/>
        <w:rPr>
          <w:color w:themeColor="text1" w:val="000000"/>
        </w:rPr>
      </w:pPr>
      <w:r>
        <w:rPr>
          <w:color w:themeColor="text1" w:val="000000"/>
        </w:rPr>
      </w:r>
    </w:p>
    <w:p>
      <w:pPr>
        <w:pStyle w:val="BodyText"/>
        <w:overflowPunct w:val="false"/>
        <w:ind w:left="841" w:right="3"/>
        <w:rPr>
          <w:color w:themeColor="text1" w:val="000000"/>
        </w:rPr>
      </w:pPr>
      <w:r>
        <w:rPr>
          <w:color w:themeColor="text1" w:val="000000"/>
        </w:rPr>
        <w:t>Приложение:</w:t>
      </w:r>
    </w:p>
    <w:p>
      <w:pPr>
        <w:pStyle w:val="BodyText"/>
        <w:overflowPunct w:val="false"/>
        <w:ind w:right="3"/>
        <w:rPr>
          <w:color w:themeColor="text1" w:val="000000"/>
        </w:rPr>
      </w:pPr>
      <w:r>
        <w:rPr>
          <w:color w:themeColor="text1" w:val="000000"/>
        </w:rPr>
      </w:r>
    </w:p>
    <w:p>
      <w:pPr>
        <w:pStyle w:val="BodyText"/>
        <w:overflowPunct w:val="false"/>
        <w:ind w:firstLine="708" w:left="133" w:right="3"/>
        <w:jc w:val="both"/>
        <w:rPr>
          <w:color w:themeColor="text1" w:val="000000"/>
        </w:rPr>
      </w:pPr>
      <w:r>
        <w:rPr>
          <w:color w:themeColor="text1" w:val="000000"/>
        </w:rPr>
        <w:t>Копии учредительных документов и документов, подтверждающих соответствие заинтересованного лица требованиям оферты;</w:t>
      </w:r>
    </w:p>
    <w:p>
      <w:pPr>
        <w:pStyle w:val="BodyText"/>
        <w:overflowPunct w:val="false"/>
        <w:ind w:firstLine="708" w:left="133" w:right="3"/>
        <w:jc w:val="both"/>
        <w:rPr>
          <w:color w:themeColor="text1" w:val="000000"/>
        </w:rPr>
      </w:pPr>
      <w:r>
        <w:rPr>
          <w:color w:themeColor="text1" w:val="000000"/>
        </w:rPr>
        <w:t>Выписка из ЕГРЮЛ/ЕГРИП, полученная не позднее 5 календарных дней до даты направления акцепта (отзыва) на оферту;</w:t>
      </w:r>
    </w:p>
    <w:p>
      <w:pPr>
        <w:pStyle w:val="BodyText"/>
        <w:overflowPunct w:val="false"/>
        <w:ind w:firstLine="708" w:left="133" w:right="3"/>
        <w:jc w:val="both"/>
        <w:rPr>
          <w:color w:themeColor="text1" w:val="000000"/>
        </w:rPr>
      </w:pPr>
      <w:r>
        <w:rPr>
          <w:color w:themeColor="text1" w:val="000000"/>
        </w:rPr>
        <w:t>Список и контактная информация лиц, уполномоченных заинтересованным лицом на осуществление взаимодействия по вопросам исполнения условий оферты и предлагаемого к заключению агентского договора</w:t>
      </w:r>
    </w:p>
    <w:p>
      <w:pPr>
        <w:pStyle w:val="BodyText"/>
        <w:overflowPunct w:val="false"/>
        <w:spacing w:before="1" w:after="0"/>
        <w:ind w:firstLine="708" w:left="133" w:right="3"/>
        <w:jc w:val="both"/>
        <w:rPr>
          <w:color w:themeColor="text1" w:val="000000"/>
        </w:rPr>
      </w:pPr>
      <w:r>
        <w:rPr>
          <w:color w:themeColor="text1" w:val="000000"/>
        </w:rPr>
        <w:t>Перечень описание и ценообразование юридических услуг в части консультирования и представительства физических лиц в делах о банкротстве гражданина, предоставляемых (оказываемых) заинтересованным лицом.</w:t>
      </w:r>
    </w:p>
    <w:p>
      <w:pPr>
        <w:pStyle w:val="BodyText"/>
        <w:overflowPunct w:val="false"/>
        <w:ind w:right="3"/>
        <w:rPr>
          <w:color w:themeColor="text1" w:val="000000"/>
          <w:sz w:val="20"/>
          <w:szCs w:val="20"/>
        </w:rPr>
      </w:pPr>
      <w:r>
        <w:rPr>
          <w:color w:themeColor="text1" w:val="000000"/>
          <w:sz w:val="20"/>
          <w:szCs w:val="20"/>
        </w:rPr>
      </w:r>
    </w:p>
    <w:p>
      <w:pPr>
        <w:pStyle w:val="BodyText"/>
        <w:overflowPunct w:val="false"/>
        <w:ind w:right="3"/>
        <w:rPr>
          <w:color w:themeColor="text1" w:val="000000"/>
          <w:sz w:val="20"/>
          <w:szCs w:val="20"/>
        </w:rPr>
      </w:pPr>
      <w:r>
        <w:rPr>
          <w:color w:themeColor="text1" w:val="000000"/>
          <w:sz w:val="20"/>
          <w:szCs w:val="20"/>
        </w:rPr>
      </w:r>
    </w:p>
    <w:p>
      <w:pPr>
        <w:pStyle w:val="BodyText"/>
        <w:overflowPunct w:val="false"/>
        <w:ind w:right="3"/>
        <w:rPr>
          <w:color w:themeColor="text1" w:val="000000"/>
          <w:sz w:val="20"/>
          <w:szCs w:val="20"/>
        </w:rPr>
      </w:pPr>
      <w:r>
        <w:rPr>
          <w:color w:themeColor="text1" w:val="000000"/>
          <w:sz w:val="20"/>
          <w:szCs w:val="20"/>
        </w:rPr>
      </w:r>
    </w:p>
    <w:p>
      <w:pPr>
        <w:pStyle w:val="BodyText"/>
        <w:overflowPunct w:val="false"/>
        <w:spacing w:before="11" w:after="0"/>
        <w:ind w:right="3"/>
        <w:rPr>
          <w:color w:themeColor="text1" w:val="000000"/>
          <w:sz w:val="10"/>
          <w:szCs w:val="10"/>
        </w:rPr>
      </w:pPr>
      <w:r>
        <w:rPr>
          <w:color w:themeColor="text1" w:val="000000"/>
          <w:sz w:val="10"/>
          <w:szCs w:val="10"/>
        </w:rPr>
        <mc:AlternateContent>
          <mc:Choice Requires="wps">
            <w:drawing>
              <wp:anchor behindDoc="0" distT="0" distB="0" distL="0" distR="0" simplePos="0" locked="0" layoutInCell="0" allowOverlap="1" relativeHeight="6" wp14:anchorId="6EA241EB">
                <wp:simplePos x="0" y="0"/>
                <wp:positionH relativeFrom="page">
                  <wp:posOffset>701040</wp:posOffset>
                </wp:positionH>
                <wp:positionV relativeFrom="paragraph">
                  <wp:posOffset>104140</wp:posOffset>
                </wp:positionV>
                <wp:extent cx="6428740" cy="18415"/>
                <wp:effectExtent l="0" t="0" r="0" b="0"/>
                <wp:wrapTopAndBottom/>
                <wp:docPr id="5" name="Полилиния 6"/>
                <a:graphic xmlns:a="http://schemas.openxmlformats.org/drawingml/2006/main">
                  <a:graphicData uri="http://schemas.microsoft.com/office/word/2010/wordprocessingShape">
                    <wps:wsp>
                      <wps:cNvSpPr/>
                      <wps:spPr>
                        <a:xfrm>
                          <a:off x="0" y="0"/>
                          <a:ext cx="6428880" cy="18360"/>
                        </a:xfrm>
                        <a:custGeom>
                          <a:avLst/>
                          <a:gdLst>
                            <a:gd name="textAreaLeft" fmla="*/ 0 w 3644640"/>
                            <a:gd name="textAreaRight" fmla="*/ 3646080 w 3644640"/>
                            <a:gd name="textAreaTop" fmla="*/ 0 h 10440"/>
                            <a:gd name="textAreaBottom" fmla="*/ 11880 h 10440"/>
                          </a:gdLst>
                          <a:ahLst/>
                          <a:rect l="textAreaLeft" t="textAreaTop" r="textAreaRight" b="textAreaBottom"/>
                          <a:pathLst>
                            <a:path w="10124" h="29">
                              <a:moveTo>
                                <a:pt x="10123" y="0"/>
                              </a:moveTo>
                              <a:lnTo>
                                <a:pt x="0" y="0"/>
                              </a:lnTo>
                              <a:lnTo>
                                <a:pt x="0" y="28"/>
                              </a:lnTo>
                              <a:lnTo>
                                <a:pt x="10123" y="28"/>
                              </a:lnTo>
                              <a:lnTo>
                                <a:pt x="1012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BodyText"/>
        <w:tabs>
          <w:tab w:val="clear" w:pos="720"/>
          <w:tab w:val="left" w:pos="2113" w:leader="none"/>
          <w:tab w:val="left" w:pos="5561" w:leader="none"/>
        </w:tabs>
        <w:overflowPunct w:val="false"/>
        <w:spacing w:lineRule="exact" w:line="150"/>
        <w:ind w:right="3"/>
        <w:jc w:val="center"/>
        <w:rPr>
          <w:color w:themeColor="text1" w:val="000000"/>
          <w:sz w:val="16"/>
          <w:szCs w:val="16"/>
        </w:rPr>
      </w:pPr>
      <w:r>
        <w:rPr>
          <w:color w:themeColor="text1" w:val="000000"/>
          <w:sz w:val="16"/>
          <w:szCs w:val="16"/>
        </w:rPr>
        <w:t>(должность)</w:t>
        <w:tab/>
        <w:t>(подпись,</w:t>
      </w:r>
      <w:r>
        <w:rPr>
          <w:color w:themeColor="text1" w:val="000000"/>
          <w:spacing w:val="-6"/>
          <w:sz w:val="16"/>
          <w:szCs w:val="16"/>
        </w:rPr>
        <w:t xml:space="preserve"> </w:t>
      </w:r>
      <w:r>
        <w:rPr>
          <w:color w:themeColor="text1" w:val="000000"/>
          <w:sz w:val="16"/>
          <w:szCs w:val="16"/>
        </w:rPr>
        <w:t>скрепленная</w:t>
      </w:r>
      <w:r>
        <w:rPr>
          <w:color w:themeColor="text1" w:val="000000"/>
          <w:spacing w:val="-3"/>
          <w:sz w:val="16"/>
          <w:szCs w:val="16"/>
        </w:rPr>
        <w:t xml:space="preserve"> </w:t>
      </w:r>
      <w:r>
        <w:rPr>
          <w:color w:themeColor="text1" w:val="000000"/>
          <w:sz w:val="16"/>
          <w:szCs w:val="16"/>
        </w:rPr>
        <w:t>печатью)</w:t>
        <w:tab/>
        <w:t>(Ф.И.О.)</w:t>
      </w:r>
    </w:p>
    <w:p>
      <w:pPr>
        <w:pStyle w:val="BodyText"/>
        <w:overflowPunct w:val="false"/>
        <w:ind w:right="3"/>
        <w:rPr>
          <w:color w:themeColor="text1" w:val="000000"/>
          <w:sz w:val="18"/>
          <w:szCs w:val="18"/>
        </w:rPr>
      </w:pPr>
      <w:r>
        <w:rPr>
          <w:color w:themeColor="text1" w:val="000000"/>
          <w:sz w:val="18"/>
          <w:szCs w:val="18"/>
        </w:rPr>
      </w:r>
    </w:p>
    <w:p>
      <w:pPr>
        <w:pStyle w:val="BodyText"/>
        <w:overflowPunct w:val="false"/>
        <w:ind w:right="3"/>
        <w:rPr>
          <w:color w:themeColor="text1" w:val="000000"/>
          <w:sz w:val="18"/>
          <w:szCs w:val="18"/>
        </w:rPr>
      </w:pPr>
      <w:r>
        <w:rPr>
          <w:color w:themeColor="text1" w:val="000000"/>
          <w:sz w:val="18"/>
          <w:szCs w:val="18"/>
        </w:rPr>
      </w:r>
    </w:p>
    <w:p>
      <w:pPr>
        <w:pStyle w:val="BodyText"/>
        <w:overflowPunct w:val="false"/>
        <w:ind w:right="3"/>
        <w:rPr>
          <w:color w:themeColor="text1" w:val="000000"/>
          <w:sz w:val="18"/>
          <w:szCs w:val="18"/>
        </w:rPr>
      </w:pPr>
      <w:r>
        <w:rPr>
          <w:color w:themeColor="text1" w:val="000000"/>
          <w:sz w:val="18"/>
          <w:szCs w:val="18"/>
        </w:rPr>
      </w:r>
    </w:p>
    <w:p>
      <w:pPr>
        <w:pStyle w:val="BodyText"/>
        <w:overflowPunct w:val="false"/>
        <w:spacing w:before="9" w:after="0"/>
        <w:ind w:right="3"/>
        <w:rPr>
          <w:color w:themeColor="text1" w:val="000000"/>
          <w:sz w:val="17"/>
          <w:szCs w:val="17"/>
        </w:rPr>
      </w:pPr>
      <w:r>
        <w:rPr>
          <w:color w:themeColor="text1" w:val="000000"/>
          <w:sz w:val="17"/>
          <w:szCs w:val="17"/>
        </w:rPr>
      </w:r>
    </w:p>
    <w:p>
      <w:pPr>
        <w:sectPr>
          <w:type w:val="nextPage"/>
          <w:pgSz w:w="11906" w:h="16838"/>
          <w:pgMar w:left="567" w:right="567" w:gutter="0" w:header="0" w:top="1134" w:footer="0" w:bottom="1134"/>
          <w:pgNumType w:fmt="decimal"/>
          <w:formProt w:val="false"/>
          <w:textDirection w:val="lrTb"/>
          <w:docGrid w:type="default" w:linePitch="100" w:charSpace="4096"/>
        </w:sectPr>
        <w:pStyle w:val="BodyText"/>
        <w:tabs>
          <w:tab w:val="clear" w:pos="720"/>
          <w:tab w:val="left" w:pos="479" w:leader="none"/>
          <w:tab w:val="left" w:pos="2154" w:leader="none"/>
        </w:tabs>
        <w:overflowPunct w:val="false"/>
        <w:ind w:right="3"/>
        <w:jc w:val="right"/>
        <w:rPr>
          <w:color w:themeColor="text1" w:val="000000"/>
        </w:rPr>
      </w:pPr>
      <w:r>
        <w:rPr>
          <w:color w:themeColor="text1" w:val="000000"/>
        </w:rPr>
        <w:t>«</w:t>
      </w:r>
      <w:r>
        <w:rPr>
          <w:color w:themeColor="text1" w:val="000000"/>
          <w:u w:val="single"/>
        </w:rPr>
        <w:tab/>
      </w:r>
      <w:r>
        <w:rPr>
          <w:color w:themeColor="text1" w:val="000000"/>
        </w:rPr>
        <w:t>»</w:t>
      </w:r>
      <w:r>
        <w:rPr>
          <w:color w:themeColor="text1" w:val="000000"/>
          <w:u w:val="single"/>
        </w:rPr>
        <w:tab/>
      </w:r>
      <w:r>
        <w:rPr>
          <w:color w:themeColor="text1" w:val="000000"/>
        </w:rPr>
        <w:t>2024</w:t>
      </w:r>
      <w:r>
        <w:rPr>
          <w:color w:themeColor="text1" w:val="000000"/>
          <w:spacing w:val="-1"/>
        </w:rPr>
        <w:t xml:space="preserve"> </w:t>
      </w:r>
      <w:r>
        <w:rPr>
          <w:color w:themeColor="text1" w:val="000000"/>
        </w:rPr>
        <w:t>года</w:t>
      </w:r>
    </w:p>
    <w:p>
      <w:pPr>
        <w:pStyle w:val="BodyText"/>
        <w:overflowPunct w:val="false"/>
        <w:spacing w:before="70" w:after="0"/>
        <w:ind w:left="3930" w:right="344"/>
        <w:jc w:val="right"/>
        <w:rPr>
          <w:color w:themeColor="text1" w:val="000000"/>
          <w:sz w:val="20"/>
          <w:szCs w:val="20"/>
        </w:rPr>
      </w:pPr>
      <w:r>
        <w:rPr>
          <w:color w:themeColor="text1" w:val="000000"/>
          <w:sz w:val="20"/>
          <w:szCs w:val="20"/>
        </w:rPr>
        <w:t>Приложение 2 к публичной оферте</w:t>
      </w:r>
    </w:p>
    <w:p>
      <w:pPr>
        <w:pStyle w:val="BodyText"/>
        <w:overflowPunct w:val="false"/>
        <w:ind w:left="3930" w:right="344"/>
        <w:jc w:val="right"/>
        <w:rPr>
          <w:color w:themeColor="text1" w:val="000000"/>
          <w:sz w:val="20"/>
          <w:szCs w:val="20"/>
        </w:rPr>
      </w:pPr>
      <w:r>
        <w:rPr>
          <w:color w:themeColor="text1" w:val="000000"/>
          <w:sz w:val="20"/>
          <w:szCs w:val="20"/>
        </w:rPr>
        <w:t xml:space="preserve">областного бюджетного учреждения </w:t>
      </w:r>
    </w:p>
    <w:p>
      <w:pPr>
        <w:pStyle w:val="BodyText"/>
        <w:overflowPunct w:val="false"/>
        <w:ind w:left="4362" w:right="344"/>
        <w:jc w:val="right"/>
        <w:rPr>
          <w:color w:themeColor="text1" w:val="000000"/>
          <w:sz w:val="20"/>
          <w:szCs w:val="20"/>
        </w:rPr>
      </w:pPr>
      <w:r>
        <w:rPr>
          <w:color w:themeColor="text1" w:val="000000"/>
          <w:sz w:val="20"/>
          <w:szCs w:val="20"/>
        </w:rPr>
        <w:t>«Уполномоченный многофункциональный центр предоставления государственных и муниципальных услуг Липецкой области» о заключении агентского договора 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BodyText"/>
        <w:overflowPunct w:val="false"/>
        <w:rPr>
          <w:color w:themeColor="text1" w:val="000000"/>
          <w:sz w:val="20"/>
          <w:szCs w:val="20"/>
        </w:rPr>
      </w:pPr>
      <w:r>
        <w:rPr>
          <w:color w:themeColor="text1" w:val="000000"/>
          <w:sz w:val="20"/>
          <w:szCs w:val="20"/>
        </w:rPr>
      </w:r>
    </w:p>
    <w:p>
      <w:pPr>
        <w:pStyle w:val="BodyText"/>
        <w:overflowPunct w:val="false"/>
        <w:spacing w:before="1" w:after="0"/>
        <w:rPr>
          <w:color w:themeColor="text1" w:val="000000"/>
          <w:sz w:val="20"/>
          <w:szCs w:val="20"/>
        </w:rPr>
      </w:pPr>
      <w:r>
        <w:rPr>
          <w:color w:themeColor="text1" w:val="000000"/>
          <w:sz w:val="20"/>
          <w:szCs w:val="20"/>
        </w:rPr>
      </w:r>
    </w:p>
    <w:p>
      <w:pPr>
        <w:pStyle w:val="BodyText"/>
        <w:overflowPunct w:val="false"/>
        <w:spacing w:before="90" w:after="0"/>
        <w:ind w:left="143" w:right="360"/>
        <w:jc w:val="center"/>
        <w:rPr>
          <w:color w:themeColor="text1" w:val="000000"/>
        </w:rPr>
      </w:pPr>
      <w:r>
        <w:rPr>
          <w:color w:themeColor="text1" w:val="000000"/>
        </w:rPr>
        <w:t>ПРОЕКТ АГЕНТСКОГО ДОГОВОРА</w:t>
      </w:r>
    </w:p>
    <w:p>
      <w:pPr>
        <w:pStyle w:val="BodyText"/>
        <w:overflowPunct w:val="false"/>
        <w:rPr>
          <w:color w:themeColor="text1" w:val="000000"/>
          <w:sz w:val="26"/>
          <w:szCs w:val="26"/>
        </w:rPr>
      </w:pPr>
      <w:r>
        <w:rPr>
          <w:color w:themeColor="text1" w:val="000000"/>
          <w:sz w:val="26"/>
          <w:szCs w:val="26"/>
        </w:rPr>
      </w:r>
    </w:p>
    <w:p>
      <w:pPr>
        <w:pStyle w:val="BodyText"/>
        <w:overflowPunct w:val="false"/>
        <w:rPr>
          <w:color w:themeColor="text1" w:val="000000"/>
          <w:sz w:val="26"/>
          <w:szCs w:val="26"/>
        </w:rPr>
      </w:pPr>
      <w:r>
        <w:rPr>
          <w:color w:themeColor="text1" w:val="000000"/>
          <w:sz w:val="26"/>
          <w:szCs w:val="26"/>
        </w:rPr>
      </w:r>
    </w:p>
    <w:p>
      <w:pPr>
        <w:pStyle w:val="BodyText"/>
        <w:overflowPunct w:val="false"/>
        <w:spacing w:before="5" w:after="0"/>
        <w:rPr>
          <w:color w:themeColor="text1" w:val="000000"/>
          <w:sz w:val="20"/>
          <w:szCs w:val="20"/>
        </w:rPr>
      </w:pPr>
      <w:r>
        <w:rPr>
          <w:color w:themeColor="text1" w:val="000000"/>
          <w:sz w:val="20"/>
          <w:szCs w:val="20"/>
        </w:rPr>
      </w:r>
    </w:p>
    <w:p>
      <w:pPr>
        <w:pStyle w:val="Heading1"/>
        <w:tabs>
          <w:tab w:val="clear" w:pos="720"/>
          <w:tab w:val="left" w:pos="3214" w:leader="none"/>
        </w:tabs>
        <w:overflowPunct w:val="false"/>
        <w:ind w:left="0"/>
        <w:jc w:val="center"/>
        <w:rPr>
          <w:b w:val="false"/>
          <w:color w:themeColor="text1" w:val="000000"/>
        </w:rPr>
      </w:pPr>
      <w:r>
        <w:rPr>
          <w:color w:themeColor="text1" w:val="000000"/>
        </w:rPr>
        <w:t>Агентский договор</w:t>
      </w:r>
      <w:r>
        <w:rPr>
          <w:color w:themeColor="text1" w:val="000000"/>
          <w:spacing w:val="-8"/>
        </w:rPr>
        <w:t xml:space="preserve"> </w:t>
      </w:r>
      <w:r>
        <w:rPr>
          <w:color w:themeColor="text1" w:val="000000"/>
        </w:rPr>
        <w:t>№</w:t>
      </w:r>
      <w:r>
        <w:rPr>
          <w:color w:themeColor="text1" w:val="000000"/>
          <w:spacing w:val="-2"/>
        </w:rPr>
        <w:t xml:space="preserve"> </w:t>
      </w:r>
      <w:r>
        <w:rPr>
          <w:b w:val="false"/>
          <w:color w:themeColor="text1" w:val="000000"/>
          <w:u w:val="single"/>
        </w:rPr>
        <w:t xml:space="preserve"> </w:t>
        <w:tab/>
      </w:r>
    </w:p>
    <w:p>
      <w:pPr>
        <w:pStyle w:val="BodyText"/>
        <w:overflowPunct w:val="false"/>
        <w:ind w:left="143"/>
        <w:jc w:val="center"/>
        <w:rPr>
          <w:b/>
          <w:color w:themeColor="text1" w:val="000000"/>
        </w:rPr>
      </w:pPr>
      <w:r>
        <w:rPr>
          <w:b/>
          <w:color w:themeColor="text1" w:val="000000"/>
        </w:rPr>
        <w:t>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BodyText"/>
        <w:overflowPunct w:val="false"/>
        <w:rPr>
          <w:b/>
          <w:color w:themeColor="text1" w:val="000000"/>
          <w:sz w:val="20"/>
          <w:szCs w:val="20"/>
        </w:rPr>
      </w:pPr>
      <w:r>
        <w:rPr>
          <w:b/>
          <w:color w:themeColor="text1" w:val="000000"/>
          <w:sz w:val="20"/>
          <w:szCs w:val="20"/>
        </w:rPr>
      </w:r>
    </w:p>
    <w:p>
      <w:pPr>
        <w:pStyle w:val="BodyText"/>
        <w:overflowPunct w:val="false"/>
        <w:spacing w:before="8" w:after="0"/>
        <w:rPr>
          <w:b/>
          <w:color w:themeColor="text1" w:val="000000"/>
          <w:sz w:val="19"/>
          <w:szCs w:val="19"/>
        </w:rPr>
      </w:pPr>
      <w:r>
        <w:rPr>
          <w:b/>
          <w:color w:themeColor="text1" w:val="000000"/>
          <w:sz w:val="19"/>
          <w:szCs w:val="19"/>
        </w:rPr>
      </w:r>
    </w:p>
    <w:p>
      <w:pPr>
        <w:pStyle w:val="BodyText"/>
        <w:tabs>
          <w:tab w:val="clear" w:pos="720"/>
          <w:tab w:val="left" w:pos="6452" w:leader="none"/>
          <w:tab w:val="left" w:pos="6934" w:leader="none"/>
          <w:tab w:val="left" w:pos="8727" w:leader="none"/>
        </w:tabs>
        <w:overflowPunct w:val="false"/>
        <w:spacing w:before="90" w:after="0"/>
        <w:ind w:left="143"/>
        <w:rPr>
          <w:color w:themeColor="text1" w:val="000000"/>
        </w:rPr>
      </w:pPr>
      <w:r>
        <w:rPr>
          <w:color w:themeColor="text1" w:val="000000"/>
        </w:rPr>
        <w:t xml:space="preserve">город Липецк </w:t>
        <w:tab/>
        <w:t xml:space="preserve">                    «___»</w:t>
      </w:r>
      <w:r>
        <w:rPr>
          <w:color w:themeColor="text1" w:val="000000"/>
          <w:u w:val="single"/>
        </w:rPr>
        <w:tab/>
      </w:r>
      <w:r>
        <w:rPr>
          <w:color w:themeColor="text1" w:val="000000"/>
        </w:rPr>
        <w:t>2024</w:t>
      </w:r>
      <w:r>
        <w:rPr>
          <w:color w:themeColor="text1" w:val="000000"/>
          <w:spacing w:val="-2"/>
        </w:rPr>
        <w:t xml:space="preserve"> </w:t>
      </w:r>
      <w:r>
        <w:rPr>
          <w:color w:themeColor="text1" w:val="000000"/>
        </w:rPr>
        <w:t>года</w:t>
      </w:r>
    </w:p>
    <w:p>
      <w:pPr>
        <w:pStyle w:val="BodyText"/>
        <w:overflowPunct w:val="false"/>
        <w:spacing w:before="3" w:after="0"/>
        <w:rPr>
          <w:color w:themeColor="text1" w:val="000000"/>
          <w:sz w:val="18"/>
          <w:szCs w:val="18"/>
        </w:rPr>
      </w:pPr>
      <w:r>
        <w:rPr>
          <w:color w:themeColor="text1" w:val="000000"/>
          <w:sz w:val="18"/>
          <w:szCs w:val="18"/>
        </w:rPr>
      </w:r>
    </w:p>
    <w:p>
      <w:pPr>
        <w:pStyle w:val="BodyText"/>
        <w:tabs>
          <w:tab w:val="clear" w:pos="720"/>
          <w:tab w:val="left" w:pos="6737" w:leader="none"/>
          <w:tab w:val="left" w:pos="9698" w:leader="none"/>
        </w:tabs>
        <w:overflowPunct w:val="false"/>
        <w:spacing w:before="90" w:after="0"/>
        <w:ind w:left="497"/>
        <w:jc w:val="center"/>
        <w:rPr>
          <w:color w:themeColor="text1" w:val="000000"/>
        </w:rPr>
      </w:pPr>
      <w:r>
        <w:rPr>
          <w:color w:themeColor="text1" w:val="000000"/>
          <w:u w:val="single"/>
        </w:rPr>
        <w:t xml:space="preserve"> </w:t>
      </w:r>
      <w:r>
        <w:rPr>
          <w:color w:themeColor="text1" w:val="000000"/>
          <w:u w:val="single"/>
        </w:rPr>
        <w:tab/>
      </w:r>
      <w:r>
        <w:rPr>
          <w:color w:themeColor="text1" w:val="000000"/>
        </w:rPr>
        <w:t>(</w:t>
      </w:r>
      <w:r>
        <w:rPr>
          <w:color w:themeColor="text1" w:val="000000"/>
          <w:u w:val="single"/>
        </w:rPr>
        <w:tab/>
      </w:r>
      <w:r>
        <w:rPr>
          <w:color w:themeColor="text1" w:val="000000"/>
        </w:rPr>
        <w:t>),</w:t>
      </w:r>
    </w:p>
    <w:p>
      <w:pPr>
        <w:pStyle w:val="BodyText"/>
        <w:overflowPunct w:val="false"/>
        <w:spacing w:lineRule="exact" w:line="230" w:before="1" w:after="0"/>
        <w:ind w:left="2101"/>
        <w:jc w:val="center"/>
        <w:rPr>
          <w:color w:themeColor="text1" w:val="000000"/>
          <w:sz w:val="20"/>
          <w:szCs w:val="20"/>
        </w:rPr>
      </w:pPr>
      <w:r>
        <w:rPr>
          <w:color w:themeColor="text1" w:val="000000"/>
          <w:sz w:val="20"/>
          <w:szCs w:val="20"/>
        </w:rPr>
        <w:t>(Полное и сокращенное наименование Принципала)</w:t>
      </w:r>
    </w:p>
    <w:p>
      <w:pPr>
        <w:pStyle w:val="BodyText"/>
        <w:tabs>
          <w:tab w:val="clear" w:pos="720"/>
          <w:tab w:val="left" w:pos="3306" w:leader="none"/>
          <w:tab w:val="left" w:pos="5978" w:leader="none"/>
          <w:tab w:val="left" w:pos="10102" w:leader="none"/>
        </w:tabs>
        <w:overflowPunct w:val="false"/>
        <w:ind w:left="143"/>
        <w:jc w:val="center"/>
        <w:rPr>
          <w:color w:themeColor="text1" w:val="000000"/>
          <w:sz w:val="20"/>
          <w:szCs w:val="20"/>
        </w:rPr>
      </w:pPr>
      <w:r>
        <w:rPr>
          <w:color w:themeColor="text1" w:val="000000"/>
        </w:rPr>
        <w:t>ОГРН(ИП):</w:t>
      </w:r>
      <w:r>
        <w:rPr>
          <w:color w:themeColor="text1" w:val="000000"/>
          <w:u w:val="single"/>
        </w:rPr>
        <w:tab/>
      </w:r>
      <w:r>
        <w:rPr>
          <w:color w:themeColor="text1" w:val="000000"/>
        </w:rPr>
        <w:t>,</w:t>
      </w:r>
      <w:r>
        <w:rPr>
          <w:color w:themeColor="text1" w:val="000000"/>
          <w:spacing w:val="-9"/>
        </w:rPr>
        <w:t xml:space="preserve"> </w:t>
      </w:r>
      <w:r>
        <w:rPr>
          <w:color w:themeColor="text1" w:val="000000"/>
        </w:rPr>
        <w:t>ИНН:</w:t>
      </w:r>
      <w:r>
        <w:rPr>
          <w:color w:themeColor="text1" w:val="000000"/>
          <w:u w:val="single"/>
        </w:rPr>
        <w:tab/>
      </w:r>
      <w:r>
        <w:rPr>
          <w:color w:themeColor="text1" w:val="000000"/>
        </w:rPr>
        <w:t>,</w:t>
      </w:r>
      <w:r>
        <w:rPr>
          <w:color w:themeColor="text1" w:val="000000"/>
          <w:spacing w:val="-12"/>
        </w:rPr>
        <w:t xml:space="preserve"> </w:t>
      </w:r>
      <w:r>
        <w:rPr>
          <w:color w:themeColor="text1" w:val="000000"/>
        </w:rPr>
        <w:t>именуемое</w:t>
      </w:r>
      <w:r>
        <w:rPr>
          <w:color w:themeColor="text1" w:val="000000"/>
          <w:spacing w:val="-12"/>
        </w:rPr>
        <w:t xml:space="preserve"> </w:t>
      </w:r>
      <w:r>
        <w:rPr>
          <w:color w:themeColor="text1" w:val="000000"/>
        </w:rPr>
        <w:t>в</w:t>
      </w:r>
      <w:r>
        <w:rPr>
          <w:color w:themeColor="text1" w:val="000000"/>
          <w:spacing w:val="-11"/>
        </w:rPr>
        <w:t xml:space="preserve"> </w:t>
      </w:r>
      <w:r>
        <w:rPr>
          <w:color w:themeColor="text1" w:val="000000"/>
        </w:rPr>
        <w:t>дальнейшем</w:t>
      </w:r>
      <w:r>
        <w:rPr>
          <w:color w:themeColor="text1" w:val="000000"/>
          <w:spacing w:val="-11"/>
        </w:rPr>
        <w:t xml:space="preserve"> </w:t>
      </w:r>
      <w:r>
        <w:rPr>
          <w:color w:themeColor="text1" w:val="000000"/>
        </w:rPr>
        <w:t>«Принципал», в</w:t>
      </w:r>
      <w:r>
        <w:rPr>
          <w:color w:themeColor="text1" w:val="000000"/>
          <w:spacing w:val="-1"/>
        </w:rPr>
        <w:t xml:space="preserve"> </w:t>
      </w:r>
      <w:r>
        <w:rPr>
          <w:color w:themeColor="text1" w:val="000000"/>
        </w:rPr>
        <w:t>лице</w:t>
      </w:r>
      <w:r>
        <w:rPr>
          <w:color w:themeColor="text1" w:val="000000"/>
          <w:u w:val="single"/>
        </w:rPr>
        <w:tab/>
        <w:tab/>
        <w:tab/>
      </w:r>
      <w:r>
        <w:rPr>
          <w:color w:themeColor="text1" w:val="000000"/>
        </w:rPr>
        <w:t xml:space="preserve">, </w:t>
      </w:r>
      <w:r>
        <w:rPr>
          <w:color w:themeColor="text1" w:val="000000"/>
          <w:sz w:val="20"/>
          <w:szCs w:val="20"/>
        </w:rPr>
        <w:t>(Должность и ФИО уполномоченного</w:t>
      </w:r>
      <w:r>
        <w:rPr>
          <w:color w:themeColor="text1" w:val="000000"/>
          <w:spacing w:val="1"/>
          <w:sz w:val="20"/>
          <w:szCs w:val="20"/>
        </w:rPr>
        <w:t xml:space="preserve"> </w:t>
      </w:r>
      <w:r>
        <w:rPr>
          <w:color w:themeColor="text1" w:val="000000"/>
          <w:sz w:val="20"/>
          <w:szCs w:val="20"/>
        </w:rPr>
        <w:t>лица)</w:t>
      </w:r>
    </w:p>
    <w:p>
      <w:pPr>
        <w:pStyle w:val="BodyText"/>
        <w:tabs>
          <w:tab w:val="clear" w:pos="720"/>
          <w:tab w:val="left" w:pos="9942" w:leader="none"/>
        </w:tabs>
        <w:overflowPunct w:val="false"/>
        <w:spacing w:lineRule="exact" w:line="274"/>
        <w:jc w:val="center"/>
        <w:rPr>
          <w:color w:themeColor="text1" w:val="000000"/>
        </w:rPr>
      </w:pPr>
      <w:r>
        <w:rPr>
          <w:color w:themeColor="text1" w:val="000000"/>
        </w:rPr>
        <w:t>действующего(-ей)</w:t>
      </w:r>
      <w:r>
        <w:rPr>
          <w:color w:themeColor="text1" w:val="000000"/>
          <w:spacing w:val="-3"/>
        </w:rPr>
        <w:t xml:space="preserve"> </w:t>
      </w:r>
      <w:r>
        <w:rPr>
          <w:color w:themeColor="text1" w:val="000000"/>
        </w:rPr>
        <w:t>на</w:t>
      </w:r>
      <w:r>
        <w:rPr>
          <w:color w:themeColor="text1" w:val="000000"/>
          <w:spacing w:val="-3"/>
        </w:rPr>
        <w:t xml:space="preserve"> </w:t>
      </w:r>
      <w:r>
        <w:rPr>
          <w:color w:themeColor="text1" w:val="000000"/>
        </w:rPr>
        <w:t>основании</w:t>
      </w:r>
      <w:r>
        <w:rPr>
          <w:color w:themeColor="text1" w:val="000000"/>
          <w:u w:val="single"/>
        </w:rPr>
        <w:tab/>
      </w:r>
      <w:r>
        <w:rPr>
          <w:color w:themeColor="text1" w:val="000000"/>
        </w:rPr>
        <w:t>,</w:t>
      </w:r>
    </w:p>
    <w:p>
      <w:pPr>
        <w:pStyle w:val="BodyText"/>
        <w:overflowPunct w:val="false"/>
        <w:spacing w:before="1" w:after="0"/>
        <w:ind w:left="4281"/>
        <w:rPr>
          <w:color w:themeColor="text1" w:val="000000"/>
          <w:sz w:val="20"/>
          <w:szCs w:val="20"/>
        </w:rPr>
      </w:pPr>
      <w:r>
        <w:rPr>
          <w:color w:themeColor="text1" w:val="000000"/>
          <w:sz w:val="20"/>
          <w:szCs w:val="20"/>
        </w:rPr>
        <w:t>(Документ, которым руководствуется уполномоченное лицо)</w:t>
      </w:r>
    </w:p>
    <w:p>
      <w:pPr>
        <w:pStyle w:val="BodyText"/>
        <w:overflowPunct w:val="false"/>
        <w:spacing w:lineRule="exact" w:line="276"/>
        <w:ind w:left="143"/>
        <w:jc w:val="both"/>
        <w:rPr>
          <w:color w:themeColor="text1" w:val="000000"/>
        </w:rPr>
      </w:pPr>
      <w:r>
        <w:rPr>
          <w:color w:themeColor="text1" w:val="000000"/>
        </w:rPr>
        <w:t xml:space="preserve">с одной стороны, </w:t>
      </w:r>
    </w:p>
    <w:p>
      <w:pPr>
        <w:pStyle w:val="BodyText"/>
        <w:overflowPunct w:val="false"/>
        <w:spacing w:lineRule="exact" w:line="276"/>
        <w:ind w:left="143"/>
        <w:jc w:val="both"/>
        <w:rPr>
          <w:color w:themeColor="text1" w:val="000000"/>
        </w:rPr>
      </w:pPr>
      <w:r>
        <w:rPr>
          <w:color w:themeColor="text1" w:val="000000"/>
        </w:rPr>
        <w:tab/>
        <w:t xml:space="preserve">и областное бюджетное учреждения «Уполномоченный многофункциональный центр предоставления государственных и муниципальных услуг Липецкой области» («УМФЦ»), ИНН:4823057137, ОГРН:1134827002518, именуемое в дальнейшем «Агент», в лице </w:t>
      </w:r>
      <w:r>
        <w:rPr>
          <w:color w:themeColor="text1" w:val="000000"/>
          <w:spacing w:val="-3"/>
        </w:rPr>
        <w:t>директора Кукушкиной Галины Александровны</w:t>
      </w:r>
      <w:r>
        <w:rPr>
          <w:color w:themeColor="text1" w:val="000000"/>
        </w:rPr>
        <w:t xml:space="preserve">, действующего на основании </w:t>
      </w:r>
      <w:r>
        <w:rPr>
          <w:color w:themeColor="text1" w:val="000000"/>
          <w:spacing w:val="-4"/>
        </w:rPr>
        <w:t>Устава</w:t>
      </w:r>
      <w:r>
        <w:rPr>
          <w:color w:themeColor="text1" w:val="000000"/>
        </w:rPr>
        <w:t>, с другой</w:t>
      </w:r>
      <w:r>
        <w:rPr>
          <w:color w:themeColor="text1" w:val="000000"/>
          <w:spacing w:val="-3"/>
        </w:rPr>
        <w:t xml:space="preserve"> </w:t>
      </w:r>
      <w:r>
        <w:rPr>
          <w:color w:themeColor="text1" w:val="000000"/>
        </w:rPr>
        <w:t>стороны,совместно именуемые «Стороны», а по-отдельности – «Сторона», заключили настоящий агентский договор (далее по тексту – Договор) о нижеследующем:</w:t>
      </w:r>
    </w:p>
    <w:p>
      <w:pPr>
        <w:pStyle w:val="BodyText"/>
        <w:overflowPunct w:val="false"/>
        <w:spacing w:before="5" w:after="0"/>
        <w:rPr>
          <w:color w:themeColor="text1" w:val="000000"/>
        </w:rPr>
      </w:pPr>
      <w:r>
        <w:rPr>
          <w:color w:themeColor="text1" w:val="000000"/>
        </w:rPr>
      </w:r>
    </w:p>
    <w:p>
      <w:pPr>
        <w:pStyle w:val="Heading1"/>
        <w:numPr>
          <w:ilvl w:val="0"/>
          <w:numId w:val="4"/>
        </w:numPr>
        <w:tabs>
          <w:tab w:val="clear" w:pos="720"/>
          <w:tab w:val="left" w:pos="4666" w:leader="none"/>
        </w:tabs>
        <w:overflowPunct w:val="false"/>
        <w:ind w:hanging="287" w:left="4665"/>
        <w:rPr>
          <w:color w:themeColor="text1" w:val="000000"/>
        </w:rPr>
      </w:pPr>
      <w:r>
        <w:rPr>
          <w:color w:themeColor="text1" w:val="000000"/>
        </w:rPr>
        <w:t>Предмет</w:t>
      </w:r>
      <w:r>
        <w:rPr>
          <w:color w:themeColor="text1" w:val="000000"/>
          <w:spacing w:val="-2"/>
        </w:rPr>
        <w:t xml:space="preserve"> </w:t>
      </w:r>
      <w:r>
        <w:rPr>
          <w:color w:themeColor="text1" w:val="000000"/>
        </w:rPr>
        <w:t>Договора</w:t>
      </w:r>
    </w:p>
    <w:p>
      <w:pPr>
        <w:pStyle w:val="ListParagraph"/>
        <w:numPr>
          <w:ilvl w:val="1"/>
          <w:numId w:val="5"/>
        </w:numPr>
        <w:tabs>
          <w:tab w:val="clear" w:pos="720"/>
          <w:tab w:val="left" w:pos="1276" w:leader="none"/>
        </w:tabs>
        <w:overflowPunct w:val="false"/>
        <w:ind w:firstLine="708" w:left="133"/>
        <w:rPr>
          <w:color w:themeColor="text1" w:val="000000"/>
        </w:rPr>
      </w:pPr>
      <w:r>
        <w:rPr>
          <w:color w:themeColor="text1" w:val="000000"/>
        </w:rPr>
        <w:t xml:space="preserve">По настоящему Договору Принципал поручает, а Агент принимает на себя обязательство за вознаграждение, установленное настоящим Договором, совершать от имени и за счет Принципала действия, указанные в </w:t>
      </w:r>
      <w:hyperlink r:id="rId4">
        <w:r>
          <w:rPr>
            <w:color w:themeColor="text1" w:val="000000"/>
          </w:rPr>
          <w:t>пункте 1.2</w:t>
        </w:r>
      </w:hyperlink>
      <w:r>
        <w:rPr>
          <w:color w:themeColor="text1" w:val="000000"/>
        </w:rPr>
        <w:t xml:space="preserve"> настоящего</w:t>
      </w:r>
      <w:r>
        <w:rPr>
          <w:color w:themeColor="text1" w:val="000000"/>
          <w:spacing w:val="-7"/>
        </w:rPr>
        <w:t xml:space="preserve"> </w:t>
      </w:r>
      <w:r>
        <w:rPr>
          <w:color w:themeColor="text1" w:val="000000"/>
        </w:rPr>
        <w:t>Договора.</w:t>
      </w:r>
    </w:p>
    <w:p>
      <w:pPr>
        <w:pStyle w:val="ListParagraph"/>
        <w:numPr>
          <w:ilvl w:val="1"/>
          <w:numId w:val="5"/>
        </w:numPr>
        <w:tabs>
          <w:tab w:val="clear" w:pos="720"/>
          <w:tab w:val="left" w:pos="1276" w:leader="none"/>
        </w:tabs>
        <w:overflowPunct w:val="false"/>
        <w:spacing w:before="1" w:after="0"/>
        <w:ind w:hanging="425" w:left="1275"/>
        <w:rPr>
          <w:color w:themeColor="text1" w:val="000000"/>
        </w:rPr>
      </w:pPr>
      <w:r>
        <w:rPr>
          <w:color w:themeColor="text1" w:val="000000"/>
        </w:rPr>
        <w:t>По настоящему Договору Агент совершает следующие</w:t>
      </w:r>
      <w:r>
        <w:rPr>
          <w:color w:themeColor="text1" w:val="000000"/>
          <w:spacing w:val="-3"/>
        </w:rPr>
        <w:t xml:space="preserve"> </w:t>
      </w:r>
      <w:r>
        <w:rPr>
          <w:color w:themeColor="text1" w:val="000000"/>
        </w:rPr>
        <w:t>действия:</w:t>
      </w:r>
    </w:p>
    <w:p>
      <w:pPr>
        <w:pStyle w:val="ListParagraph"/>
        <w:numPr>
          <w:ilvl w:val="2"/>
          <w:numId w:val="5"/>
        </w:numPr>
        <w:tabs>
          <w:tab w:val="clear" w:pos="720"/>
          <w:tab w:val="left" w:pos="1560" w:leader="none"/>
        </w:tabs>
        <w:overflowPunct w:val="false"/>
        <w:ind w:firstLine="708" w:left="133"/>
        <w:rPr>
          <w:color w:themeColor="text1" w:val="000000"/>
        </w:rPr>
      </w:pPr>
      <w:r>
        <w:rPr>
          <w:color w:themeColor="text1" w:val="000000"/>
        </w:rPr>
        <w:t>Осуществляет поиск и привлечение клиентов – физических лиц, в том числе лиц, имеющих статус индивидуального предпринимателя, заинтересованных в получении услуг консультирования и/или представительства в делах о банкротстве гражданина, предоставляемых Принципалом (далее – «Клиенты» и «услуги Принципала»</w:t>
      </w:r>
      <w:r>
        <w:rPr>
          <w:color w:themeColor="text1" w:val="000000"/>
          <w:spacing w:val="-2"/>
        </w:rPr>
        <w:t xml:space="preserve"> </w:t>
      </w:r>
      <w:r>
        <w:rPr>
          <w:color w:themeColor="text1" w:val="000000"/>
        </w:rPr>
        <w:t>соответственно).</w:t>
      </w:r>
    </w:p>
    <w:p>
      <w:pPr>
        <w:pStyle w:val="ListParagraph"/>
        <w:numPr>
          <w:ilvl w:val="2"/>
          <w:numId w:val="5"/>
        </w:numPr>
        <w:tabs>
          <w:tab w:val="clear" w:pos="720"/>
          <w:tab w:val="left" w:pos="1560" w:leader="none"/>
        </w:tabs>
        <w:overflowPunct w:val="false"/>
        <w:ind w:firstLine="708" w:left="133"/>
        <w:rPr>
          <w:color w:themeColor="text1" w:val="000000"/>
        </w:rPr>
      </w:pPr>
      <w:r>
        <w:rPr>
          <w:color w:themeColor="text1" w:val="000000"/>
        </w:rPr>
        <w:t>Осуществляет прием заявлений и необходимых документов для предоставления Принципалом оказываемых (предоставляемых) им</w:t>
      </w:r>
      <w:r>
        <w:rPr>
          <w:color w:themeColor="text1" w:val="000000"/>
          <w:spacing w:val="-1"/>
        </w:rPr>
        <w:t xml:space="preserve"> </w:t>
      </w:r>
      <w:r>
        <w:rPr>
          <w:color w:themeColor="text1" w:val="000000"/>
        </w:rPr>
        <w:t>услуг.</w:t>
      </w:r>
    </w:p>
    <w:p>
      <w:pPr>
        <w:pStyle w:val="ListParagraph"/>
        <w:numPr>
          <w:ilvl w:val="1"/>
          <w:numId w:val="5"/>
        </w:numPr>
        <w:tabs>
          <w:tab w:val="clear" w:pos="720"/>
          <w:tab w:val="left" w:pos="1276" w:leader="none"/>
        </w:tabs>
        <w:overflowPunct w:val="false"/>
        <w:ind w:firstLine="708" w:left="133"/>
        <w:rPr>
          <w:color w:themeColor="text1" w:val="000000"/>
        </w:rPr>
      </w:pPr>
      <w:r>
        <w:rPr>
          <w:color w:themeColor="text1" w:val="000000"/>
        </w:rPr>
        <w:t>Агент приступает к исполнению предусмотренного настоящим Договором поручения (совершению определенных Договором действий), в срок не позднее 10 (Десяти) рабочих дней с момента заключения</w:t>
      </w:r>
      <w:r>
        <w:rPr>
          <w:color w:themeColor="text1" w:val="000000"/>
          <w:spacing w:val="-1"/>
        </w:rPr>
        <w:t xml:space="preserve"> </w:t>
      </w:r>
      <w:r>
        <w:rPr>
          <w:color w:themeColor="text1" w:val="000000"/>
        </w:rPr>
        <w:t>Договора.</w:t>
      </w:r>
    </w:p>
    <w:p>
      <w:pPr>
        <w:pStyle w:val="ListParagraph"/>
        <w:numPr>
          <w:ilvl w:val="1"/>
          <w:numId w:val="5"/>
        </w:numPr>
        <w:tabs>
          <w:tab w:val="clear" w:pos="720"/>
          <w:tab w:val="left" w:pos="1276" w:leader="none"/>
        </w:tabs>
        <w:overflowPunct w:val="false"/>
        <w:ind w:firstLine="708" w:left="133"/>
        <w:rPr>
          <w:highlight w:val="none"/>
          <w:shd w:fill="auto" w:val="clear"/>
        </w:rPr>
      </w:pPr>
      <w:r>
        <w:rPr>
          <w:color w:themeColor="text1" w:val="000000"/>
          <w:shd w:fill="auto" w:val="clear"/>
        </w:rPr>
        <w:t>Поручение</w:t>
      </w:r>
      <w:r>
        <w:rPr>
          <w:color w:themeColor="text1" w:val="000000"/>
          <w:spacing w:val="-18"/>
          <w:shd w:fill="auto" w:val="clear"/>
        </w:rPr>
        <w:t xml:space="preserve"> </w:t>
      </w:r>
      <w:r>
        <w:rPr>
          <w:color w:themeColor="text1" w:val="000000"/>
          <w:shd w:fill="auto" w:val="clear"/>
        </w:rPr>
        <w:t>Принципала</w:t>
      </w:r>
      <w:r>
        <w:rPr>
          <w:color w:themeColor="text1" w:val="000000"/>
          <w:spacing w:val="-17"/>
          <w:shd w:fill="auto" w:val="clear"/>
        </w:rPr>
        <w:t xml:space="preserve"> </w:t>
      </w:r>
      <w:r>
        <w:rPr>
          <w:color w:themeColor="text1" w:val="000000"/>
          <w:shd w:fill="auto" w:val="clear"/>
        </w:rPr>
        <w:t>считается</w:t>
      </w:r>
      <w:r>
        <w:rPr>
          <w:color w:themeColor="text1" w:val="000000"/>
          <w:spacing w:val="-17"/>
          <w:shd w:fill="auto" w:val="clear"/>
        </w:rPr>
        <w:t xml:space="preserve"> </w:t>
      </w:r>
      <w:r>
        <w:rPr>
          <w:color w:themeColor="text1" w:val="000000"/>
          <w:shd w:fill="auto" w:val="clear"/>
        </w:rPr>
        <w:t>выполненным,</w:t>
      </w:r>
      <w:r>
        <w:rPr>
          <w:color w:themeColor="text1" w:val="000000"/>
          <w:spacing w:val="-16"/>
          <w:shd w:fill="auto" w:val="clear"/>
        </w:rPr>
        <w:t xml:space="preserve"> </w:t>
      </w:r>
      <w:r>
        <w:rPr>
          <w:color w:themeColor="text1" w:val="000000"/>
          <w:shd w:fill="auto" w:val="clear"/>
        </w:rPr>
        <w:t>если</w:t>
      </w:r>
      <w:r>
        <w:rPr>
          <w:color w:themeColor="text1" w:val="000000"/>
          <w:spacing w:val="-16"/>
          <w:shd w:fill="auto" w:val="clear"/>
        </w:rPr>
        <w:t xml:space="preserve"> </w:t>
      </w:r>
      <w:r>
        <w:rPr>
          <w:color w:themeColor="text1" w:val="000000"/>
          <w:shd w:fill="auto" w:val="clear"/>
        </w:rPr>
        <w:t>Клиент,</w:t>
      </w:r>
      <w:r>
        <w:rPr>
          <w:color w:themeColor="text1" w:val="000000"/>
          <w:spacing w:val="-18"/>
          <w:shd w:fill="auto" w:val="clear"/>
        </w:rPr>
        <w:t xml:space="preserve"> </w:t>
      </w:r>
      <w:r>
        <w:rPr>
          <w:color w:themeColor="text1" w:val="000000"/>
          <w:shd w:fill="auto" w:val="clear"/>
        </w:rPr>
        <w:t>привлеченный</w:t>
      </w:r>
      <w:r>
        <w:rPr>
          <w:color w:themeColor="text1" w:val="000000"/>
          <w:spacing w:val="-16"/>
          <w:shd w:fill="auto" w:val="clear"/>
        </w:rPr>
        <w:t xml:space="preserve"> </w:t>
      </w:r>
      <w:r>
        <w:rPr>
          <w:color w:themeColor="text1" w:val="000000"/>
          <w:shd w:fill="auto" w:val="clear"/>
        </w:rPr>
        <w:t>Агентом, заключил договор на оказание услуг с Принципалом.</w:t>
      </w:r>
    </w:p>
    <w:p>
      <w:pPr>
        <w:pStyle w:val="ListParagraph"/>
        <w:numPr>
          <w:ilvl w:val="1"/>
          <w:numId w:val="5"/>
        </w:numPr>
        <w:tabs>
          <w:tab w:val="clear" w:pos="720"/>
          <w:tab w:val="left" w:pos="1266" w:leader="none"/>
        </w:tabs>
        <w:overflowPunct w:val="false"/>
        <w:spacing w:before="1" w:after="0"/>
        <w:ind w:firstLine="708" w:left="133"/>
        <w:rPr>
          <w:color w:themeColor="text1" w:val="000000"/>
        </w:rPr>
      </w:pPr>
      <w:r>
        <w:rPr>
          <w:color w:themeColor="text1" w:val="000000"/>
        </w:rPr>
        <w:t>Права</w:t>
      </w:r>
      <w:r>
        <w:rPr>
          <w:color w:themeColor="text1" w:val="000000"/>
          <w:spacing w:val="-14"/>
        </w:rPr>
        <w:t xml:space="preserve"> </w:t>
      </w:r>
      <w:r>
        <w:rPr>
          <w:color w:themeColor="text1" w:val="000000"/>
        </w:rPr>
        <w:t>и</w:t>
      </w:r>
      <w:r>
        <w:rPr>
          <w:color w:themeColor="text1" w:val="000000"/>
          <w:spacing w:val="-14"/>
        </w:rPr>
        <w:t xml:space="preserve"> </w:t>
      </w:r>
      <w:r>
        <w:rPr>
          <w:color w:themeColor="text1" w:val="000000"/>
        </w:rPr>
        <w:t>обязанности,</w:t>
      </w:r>
      <w:r>
        <w:rPr>
          <w:color w:themeColor="text1" w:val="000000"/>
          <w:spacing w:val="-14"/>
        </w:rPr>
        <w:t xml:space="preserve"> </w:t>
      </w:r>
      <w:r>
        <w:rPr>
          <w:color w:themeColor="text1" w:val="000000"/>
        </w:rPr>
        <w:t>вытекающие</w:t>
      </w:r>
      <w:r>
        <w:rPr>
          <w:color w:themeColor="text1" w:val="000000"/>
          <w:spacing w:val="-15"/>
        </w:rPr>
        <w:t xml:space="preserve"> </w:t>
      </w:r>
      <w:r>
        <w:rPr>
          <w:color w:themeColor="text1" w:val="000000"/>
        </w:rPr>
        <w:t>из</w:t>
      </w:r>
      <w:r>
        <w:rPr>
          <w:color w:themeColor="text1" w:val="000000"/>
          <w:spacing w:val="-14"/>
        </w:rPr>
        <w:t xml:space="preserve"> </w:t>
      </w:r>
      <w:r>
        <w:rPr>
          <w:color w:themeColor="text1" w:val="000000"/>
        </w:rPr>
        <w:t>договоров</w:t>
      </w:r>
      <w:r>
        <w:rPr>
          <w:color w:themeColor="text1" w:val="000000"/>
          <w:spacing w:val="-15"/>
        </w:rPr>
        <w:t xml:space="preserve"> </w:t>
      </w:r>
      <w:r>
        <w:rPr>
          <w:color w:themeColor="text1" w:val="000000"/>
        </w:rPr>
        <w:t>по</w:t>
      </w:r>
      <w:r>
        <w:rPr>
          <w:color w:themeColor="text1" w:val="000000"/>
          <w:spacing w:val="-14"/>
        </w:rPr>
        <w:t xml:space="preserve"> </w:t>
      </w:r>
      <w:r>
        <w:rPr>
          <w:color w:themeColor="text1" w:val="000000"/>
        </w:rPr>
        <w:t>предоставлению</w:t>
      </w:r>
      <w:r>
        <w:rPr>
          <w:color w:themeColor="text1" w:val="000000"/>
          <w:spacing w:val="-14"/>
        </w:rPr>
        <w:t xml:space="preserve"> </w:t>
      </w:r>
      <w:r>
        <w:rPr>
          <w:color w:themeColor="text1" w:val="000000"/>
        </w:rPr>
        <w:t>услуг</w:t>
      </w:r>
      <w:r>
        <w:rPr>
          <w:color w:themeColor="text1" w:val="000000"/>
          <w:spacing w:val="-14"/>
        </w:rPr>
        <w:t xml:space="preserve"> </w:t>
      </w:r>
      <w:r>
        <w:rPr>
          <w:color w:themeColor="text1" w:val="000000"/>
        </w:rPr>
        <w:t>Принципала, возникают непосредственно у</w:t>
      </w:r>
      <w:r>
        <w:rPr>
          <w:color w:themeColor="text1" w:val="000000"/>
          <w:spacing w:val="-1"/>
        </w:rPr>
        <w:t xml:space="preserve"> </w:t>
      </w:r>
      <w:r>
        <w:rPr>
          <w:color w:themeColor="text1" w:val="000000"/>
        </w:rPr>
        <w:t>Принципала.</w:t>
      </w:r>
    </w:p>
    <w:p>
      <w:pPr>
        <w:pStyle w:val="BodyText"/>
        <w:overflowPunct w:val="false"/>
        <w:ind w:firstLine="708" w:left="133"/>
        <w:jc w:val="both"/>
        <w:rPr>
          <w:color w:themeColor="text1" w:val="000000"/>
        </w:rPr>
      </w:pPr>
      <w:r>
        <w:rPr>
          <w:color w:themeColor="text1" w:val="000000"/>
        </w:rPr>
        <w:t>Агент не несет ответственности перед Принципалом и/или Клиентом за неисполнение или ненадлежащее исполнение договоров на оказание услуг, заключенных между Заявителем и Принципалом.</w:t>
      </w:r>
    </w:p>
    <w:p>
      <w:pPr>
        <w:pStyle w:val="ListParagraph"/>
        <w:numPr>
          <w:ilvl w:val="1"/>
          <w:numId w:val="5"/>
        </w:numPr>
        <w:tabs>
          <w:tab w:val="clear" w:pos="720"/>
          <w:tab w:val="left" w:pos="1266" w:leader="none"/>
        </w:tabs>
        <w:overflowPunct w:val="false"/>
        <w:ind w:firstLine="708" w:left="133"/>
        <w:rPr>
          <w:color w:themeColor="text1" w:val="000000"/>
        </w:rPr>
      </w:pPr>
      <w:r>
        <w:rPr>
          <w:color w:themeColor="text1" w:val="000000"/>
        </w:rPr>
        <w:t>В рамках</w:t>
      </w:r>
      <w:r>
        <w:rPr>
          <w:color w:themeColor="text1" w:val="000000"/>
          <w:shd w:fill="auto" w:val="clear"/>
        </w:rPr>
        <w:t xml:space="preserve"> настоящего Договора Агент осуществляет свою деятельность на территории г. Липецка и Липецкой области.</w:t>
      </w:r>
      <w:r>
        <w:rPr>
          <w:color w:themeColor="text1" w:val="000000"/>
          <w:shd w:fill="auto" w:val="clear"/>
        </w:rPr>
        <w:t xml:space="preserve"> </w:t>
      </w:r>
      <w:r>
        <w:rPr>
          <w:rFonts w:eastAsia="Times New Roman" w:cs="Times New Roman"/>
          <w:color w:val="000000"/>
          <w:sz w:val="23"/>
          <w:szCs w:val="23"/>
          <w:shd w:fill="auto" w:val="clear"/>
          <w:lang w:eastAsia="zh-CN"/>
        </w:rPr>
        <w:t>Отчетный период составляет 1 (один) календарный месяц.</w:t>
      </w:r>
    </w:p>
    <w:p>
      <w:pPr>
        <w:pStyle w:val="BodyText"/>
        <w:overflowPunct w:val="false"/>
        <w:spacing w:before="5" w:after="0"/>
        <w:rPr>
          <w:color w:themeColor="text1" w:val="000000"/>
        </w:rPr>
      </w:pPr>
      <w:r>
        <w:rPr>
          <w:color w:themeColor="text1" w:val="000000"/>
        </w:rPr>
      </w:r>
    </w:p>
    <w:p>
      <w:pPr>
        <w:pStyle w:val="Heading1"/>
        <w:numPr>
          <w:ilvl w:val="0"/>
          <w:numId w:val="4"/>
        </w:numPr>
        <w:tabs>
          <w:tab w:val="clear" w:pos="720"/>
          <w:tab w:val="left" w:pos="4075" w:leader="none"/>
        </w:tabs>
        <w:overflowPunct w:val="false"/>
        <w:ind w:hanging="286" w:left="4074"/>
        <w:rPr>
          <w:color w:themeColor="text1" w:val="000000"/>
        </w:rPr>
      </w:pPr>
      <w:r>
        <w:rPr>
          <w:color w:themeColor="text1" w:val="000000"/>
        </w:rPr>
        <w:t>Обязанности и права</w:t>
      </w:r>
      <w:r>
        <w:rPr>
          <w:color w:themeColor="text1" w:val="000000"/>
          <w:spacing w:val="-4"/>
        </w:rPr>
        <w:t xml:space="preserve"> </w:t>
      </w:r>
      <w:r>
        <w:rPr>
          <w:color w:themeColor="text1" w:val="000000"/>
        </w:rPr>
        <w:t>Сторон</w:t>
      </w:r>
    </w:p>
    <w:p>
      <w:pPr>
        <w:pStyle w:val="ListParagraph"/>
        <w:numPr>
          <w:ilvl w:val="1"/>
          <w:numId w:val="6"/>
        </w:numPr>
        <w:tabs>
          <w:tab w:val="clear" w:pos="720"/>
          <w:tab w:val="left" w:pos="1266" w:leader="none"/>
        </w:tabs>
        <w:overflowPunct w:val="false"/>
        <w:spacing w:before="1" w:after="0"/>
        <w:rPr>
          <w:color w:themeColor="text1" w:val="000000"/>
        </w:rPr>
      </w:pPr>
      <w:r>
        <w:rPr>
          <w:color w:themeColor="text1" w:val="000000"/>
        </w:rPr>
        <w:t>Принципал</w:t>
      </w:r>
      <w:r>
        <w:rPr>
          <w:color w:themeColor="text1" w:val="000000"/>
          <w:spacing w:val="-1"/>
        </w:rPr>
        <w:t xml:space="preserve"> </w:t>
      </w:r>
      <w:r>
        <w:rPr>
          <w:color w:themeColor="text1" w:val="000000"/>
        </w:rPr>
        <w:t>обязуется:</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Предоставить Агенту необходимые для выполнения поручения, указанного в пункте</w:t>
      </w:r>
      <w:r>
        <w:rPr>
          <w:color w:themeColor="text1" w:val="000000"/>
          <w:spacing w:val="-2"/>
        </w:rPr>
        <w:t xml:space="preserve"> </w:t>
      </w:r>
      <w:r>
        <w:rPr>
          <w:color w:themeColor="text1" w:val="000000"/>
        </w:rPr>
        <w:t>1.1</w:t>
      </w:r>
      <w:r>
        <w:rPr>
          <w:color w:themeColor="text1" w:val="000000"/>
          <w:spacing w:val="-7"/>
        </w:rPr>
        <w:t xml:space="preserve"> </w:t>
      </w:r>
      <w:r>
        <w:rPr>
          <w:color w:themeColor="text1" w:val="000000"/>
        </w:rPr>
        <w:t>настоящего</w:t>
      </w:r>
      <w:r>
        <w:rPr>
          <w:color w:themeColor="text1" w:val="000000"/>
          <w:spacing w:val="-5"/>
        </w:rPr>
        <w:t xml:space="preserve"> </w:t>
      </w:r>
      <w:r>
        <w:rPr>
          <w:color w:themeColor="text1" w:val="000000"/>
        </w:rPr>
        <w:t>Договора,</w:t>
      </w:r>
      <w:r>
        <w:rPr>
          <w:color w:themeColor="text1" w:val="000000"/>
          <w:spacing w:val="-5"/>
        </w:rPr>
        <w:t xml:space="preserve"> </w:t>
      </w:r>
      <w:r>
        <w:rPr>
          <w:color w:themeColor="text1" w:val="000000"/>
        </w:rPr>
        <w:t>достоверные</w:t>
      </w:r>
      <w:r>
        <w:rPr>
          <w:color w:themeColor="text1" w:val="000000"/>
          <w:spacing w:val="-6"/>
        </w:rPr>
        <w:t xml:space="preserve"> </w:t>
      </w:r>
      <w:r>
        <w:rPr>
          <w:color w:themeColor="text1" w:val="000000"/>
        </w:rPr>
        <w:t>сведения</w:t>
      </w:r>
      <w:r>
        <w:rPr>
          <w:color w:themeColor="text1" w:val="000000"/>
          <w:spacing w:val="-7"/>
        </w:rPr>
        <w:t xml:space="preserve"> </w:t>
      </w:r>
      <w:r>
        <w:rPr>
          <w:color w:themeColor="text1" w:val="000000"/>
        </w:rPr>
        <w:t>об</w:t>
      </w:r>
      <w:r>
        <w:rPr>
          <w:color w:themeColor="text1" w:val="000000"/>
          <w:spacing w:val="-6"/>
        </w:rPr>
        <w:t xml:space="preserve"> </w:t>
      </w:r>
      <w:r>
        <w:rPr>
          <w:color w:themeColor="text1" w:val="000000"/>
        </w:rPr>
        <w:t>услугах,</w:t>
      </w:r>
      <w:r>
        <w:rPr>
          <w:color w:themeColor="text1" w:val="000000"/>
          <w:spacing w:val="-6"/>
        </w:rPr>
        <w:t xml:space="preserve"> </w:t>
      </w:r>
      <w:r>
        <w:rPr>
          <w:color w:themeColor="text1" w:val="000000"/>
        </w:rPr>
        <w:t>оказываемых</w:t>
      </w:r>
      <w:r>
        <w:rPr>
          <w:color w:themeColor="text1" w:val="000000"/>
          <w:spacing w:val="-8"/>
        </w:rPr>
        <w:t xml:space="preserve"> </w:t>
      </w:r>
      <w:r>
        <w:rPr>
          <w:color w:themeColor="text1" w:val="000000"/>
        </w:rPr>
        <w:t>Принципалом,</w:t>
      </w:r>
      <w:r>
        <w:rPr>
          <w:color w:themeColor="text1" w:val="000000"/>
          <w:spacing w:val="-7"/>
        </w:rPr>
        <w:t xml:space="preserve"> </w:t>
      </w:r>
      <w:r>
        <w:rPr>
          <w:color w:themeColor="text1" w:val="000000"/>
        </w:rPr>
        <w:t>а также формы документов, необходимых для формирования заявок Клиентов, выразивших потребность воспользоваться услугами</w:t>
      </w:r>
      <w:r>
        <w:rPr>
          <w:color w:themeColor="text1" w:val="000000"/>
          <w:spacing w:val="1"/>
        </w:rPr>
        <w:t xml:space="preserve"> </w:t>
      </w:r>
      <w:r>
        <w:rPr>
          <w:color w:themeColor="text1" w:val="000000"/>
        </w:rPr>
        <w:t>Принципала.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Назначить уполномоченных лиц, с которым Агент решает вопросы, связанные с исполнением настоящего</w:t>
      </w:r>
      <w:r>
        <w:rPr>
          <w:color w:themeColor="text1" w:val="000000"/>
          <w:spacing w:val="-2"/>
        </w:rPr>
        <w:t xml:space="preserve"> </w:t>
      </w:r>
      <w:r>
        <w:rPr>
          <w:color w:themeColor="text1" w:val="000000"/>
        </w:rPr>
        <w:t>Договора.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Информировать Агента обо всех обстоятельствах, которые могут повлиять на исполнение настоящего</w:t>
      </w:r>
      <w:r>
        <w:rPr>
          <w:color w:themeColor="text1" w:val="000000"/>
          <w:spacing w:val="-3"/>
        </w:rPr>
        <w:t xml:space="preserve"> </w:t>
      </w:r>
      <w:r>
        <w:rPr>
          <w:color w:themeColor="text1" w:val="000000"/>
        </w:rPr>
        <w:t>Договора.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Принимать от Агента заявки Клиентов, выразивших желание воспользоваться услугами</w:t>
      </w:r>
      <w:r>
        <w:rPr>
          <w:color w:themeColor="text1" w:val="000000"/>
          <w:spacing w:val="-1"/>
        </w:rPr>
        <w:t xml:space="preserve"> </w:t>
      </w:r>
      <w:r>
        <w:rPr>
          <w:color w:themeColor="text1" w:val="000000"/>
        </w:rPr>
        <w:t>Принципала.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Ежемесячно,</w:t>
      </w:r>
      <w:r>
        <w:rPr>
          <w:color w:themeColor="text1" w:val="000000"/>
          <w:spacing w:val="-11"/>
        </w:rPr>
        <w:t xml:space="preserve"> </w:t>
      </w:r>
      <w:r>
        <w:rPr>
          <w:color w:themeColor="text1" w:val="000000"/>
        </w:rPr>
        <w:t>в</w:t>
      </w:r>
      <w:r>
        <w:rPr>
          <w:color w:themeColor="text1" w:val="000000"/>
          <w:spacing w:val="-12"/>
        </w:rPr>
        <w:t xml:space="preserve"> </w:t>
      </w:r>
      <w:r>
        <w:rPr>
          <w:color w:themeColor="text1" w:val="000000"/>
        </w:rPr>
        <w:t>срок</w:t>
      </w:r>
      <w:r>
        <w:rPr>
          <w:color w:themeColor="text1" w:val="000000"/>
          <w:spacing w:val="-11"/>
        </w:rPr>
        <w:t xml:space="preserve"> </w:t>
      </w:r>
      <w:r>
        <w:rPr>
          <w:color w:themeColor="text1" w:val="000000"/>
        </w:rPr>
        <w:t>до</w:t>
      </w:r>
      <w:r>
        <w:rPr>
          <w:color w:themeColor="text1" w:val="000000"/>
          <w:spacing w:val="-11"/>
        </w:rPr>
        <w:t xml:space="preserve"> </w:t>
      </w:r>
      <w:r>
        <w:rPr>
          <w:color w:themeColor="text1" w:val="000000"/>
        </w:rPr>
        <w:t>10</w:t>
      </w:r>
      <w:r>
        <w:rPr>
          <w:color w:themeColor="text1" w:val="000000"/>
          <w:spacing w:val="-12"/>
        </w:rPr>
        <w:t xml:space="preserve"> </w:t>
      </w:r>
      <w:r>
        <w:rPr>
          <w:color w:themeColor="text1" w:val="000000"/>
        </w:rPr>
        <w:t>(Десятого)</w:t>
      </w:r>
      <w:r>
        <w:rPr>
          <w:color w:themeColor="text1" w:val="000000"/>
          <w:spacing w:val="-11"/>
        </w:rPr>
        <w:t xml:space="preserve"> </w:t>
      </w:r>
      <w:r>
        <w:rPr>
          <w:color w:themeColor="text1" w:val="000000"/>
        </w:rPr>
        <w:t>числа</w:t>
      </w:r>
      <w:r>
        <w:rPr>
          <w:color w:themeColor="text1" w:val="000000"/>
          <w:spacing w:val="-13"/>
        </w:rPr>
        <w:t xml:space="preserve"> </w:t>
      </w:r>
      <w:r>
        <w:rPr>
          <w:color w:themeColor="text1" w:val="000000"/>
        </w:rPr>
        <w:t>месяца,</w:t>
      </w:r>
      <w:r>
        <w:rPr>
          <w:color w:themeColor="text1" w:val="000000"/>
          <w:spacing w:val="-11"/>
        </w:rPr>
        <w:t xml:space="preserve"> </w:t>
      </w:r>
      <w:r>
        <w:rPr>
          <w:color w:themeColor="text1" w:val="000000"/>
        </w:rPr>
        <w:t>следующего</w:t>
      </w:r>
      <w:r>
        <w:rPr>
          <w:color w:themeColor="text1" w:val="000000"/>
          <w:spacing w:val="-11"/>
        </w:rPr>
        <w:t xml:space="preserve"> </w:t>
      </w:r>
      <w:r>
        <w:rPr>
          <w:color w:themeColor="text1" w:val="000000"/>
        </w:rPr>
        <w:t>за</w:t>
      </w:r>
      <w:r>
        <w:rPr>
          <w:color w:themeColor="text1" w:val="000000"/>
          <w:spacing w:val="-13"/>
        </w:rPr>
        <w:t xml:space="preserve"> </w:t>
      </w:r>
      <w:r>
        <w:rPr>
          <w:color w:themeColor="text1" w:val="000000"/>
        </w:rPr>
        <w:t>отчетным,</w:t>
      </w:r>
      <w:r>
        <w:rPr>
          <w:color w:themeColor="text1" w:val="000000"/>
          <w:spacing w:val="-11"/>
        </w:rPr>
        <w:t xml:space="preserve"> </w:t>
      </w:r>
      <w:r>
        <w:rPr>
          <w:color w:themeColor="text1" w:val="000000"/>
        </w:rPr>
        <w:t>предоставлять Агенту информацию о</w:t>
      </w:r>
      <w:r>
        <w:rPr>
          <w:color w:themeColor="text1" w:val="000000"/>
          <w:spacing w:val="-6"/>
        </w:rPr>
        <w:t xml:space="preserve"> </w:t>
      </w:r>
      <w:r>
        <w:rPr>
          <w:color w:themeColor="text1" w:val="000000"/>
        </w:rPr>
        <w:t>Клиентах,</w:t>
      </w:r>
      <w:r>
        <w:rPr>
          <w:color w:themeColor="text1" w:val="000000"/>
          <w:spacing w:val="-5"/>
        </w:rPr>
        <w:t xml:space="preserve"> </w:t>
      </w:r>
      <w:r>
        <w:rPr>
          <w:color w:themeColor="text1" w:val="000000"/>
        </w:rPr>
        <w:t>воспользовавшихся</w:t>
      </w:r>
      <w:r>
        <w:rPr>
          <w:color w:themeColor="text1" w:val="000000"/>
          <w:spacing w:val="-5"/>
        </w:rPr>
        <w:t xml:space="preserve"> </w:t>
      </w:r>
      <w:r>
        <w:rPr>
          <w:color w:themeColor="text1" w:val="000000"/>
        </w:rPr>
        <w:t>услугами</w:t>
      </w:r>
      <w:r>
        <w:rPr>
          <w:color w:themeColor="text1" w:val="000000"/>
          <w:spacing w:val="-5"/>
        </w:rPr>
        <w:t xml:space="preserve"> </w:t>
      </w:r>
      <w:r>
        <w:rPr>
          <w:color w:themeColor="text1" w:val="000000"/>
        </w:rPr>
        <w:t>Принципала</w:t>
      </w:r>
      <w:r>
        <w:rPr>
          <w:color w:themeColor="text1" w:val="000000"/>
          <w:spacing w:val="-6"/>
        </w:rPr>
        <w:t xml:space="preserve"> </w:t>
      </w:r>
      <w:r>
        <w:rPr>
          <w:color w:themeColor="text1" w:val="000000"/>
        </w:rPr>
        <w:t>(заключивших</w:t>
      </w:r>
      <w:r>
        <w:rPr>
          <w:color w:themeColor="text1" w:val="000000"/>
          <w:spacing w:val="-7"/>
        </w:rPr>
        <w:t xml:space="preserve"> </w:t>
      </w:r>
      <w:r>
        <w:rPr>
          <w:color w:themeColor="text1" w:val="000000"/>
        </w:rPr>
        <w:t>договор</w:t>
      </w:r>
      <w:r>
        <w:rPr>
          <w:color w:themeColor="text1" w:val="000000"/>
          <w:spacing w:val="-5"/>
        </w:rPr>
        <w:t xml:space="preserve"> </w:t>
      </w:r>
      <w:r>
        <w:rPr>
          <w:color w:themeColor="text1" w:val="000000"/>
        </w:rPr>
        <w:t>на</w:t>
      </w:r>
      <w:r>
        <w:rPr>
          <w:color w:themeColor="text1" w:val="000000"/>
          <w:spacing w:val="-7"/>
        </w:rPr>
        <w:t xml:space="preserve"> </w:t>
      </w:r>
      <w:r>
        <w:rPr>
          <w:color w:themeColor="text1" w:val="000000"/>
        </w:rPr>
        <w:t>оказание</w:t>
      </w:r>
      <w:r>
        <w:rPr>
          <w:color w:themeColor="text1" w:val="000000"/>
          <w:spacing w:val="-6"/>
        </w:rPr>
        <w:t xml:space="preserve"> </w:t>
      </w:r>
      <w:r>
        <w:rPr>
          <w:color w:themeColor="text1" w:val="000000"/>
        </w:rPr>
        <w:t>услуг).</w:t>
      </w:r>
    </w:p>
    <w:p>
      <w:pPr>
        <w:pStyle w:val="BodyText"/>
        <w:overflowPunct w:val="false"/>
        <w:spacing w:before="1" w:after="0"/>
        <w:ind w:firstLine="708" w:left="133"/>
        <w:jc w:val="both"/>
        <w:rPr>
          <w:color w:themeColor="text1" w:val="000000"/>
        </w:rPr>
      </w:pPr>
      <w:r>
        <w:rPr>
          <w:color w:themeColor="text1" w:val="000000"/>
        </w:rPr>
        <w:t>Информация о Клиентах предоставляется Принципалом в виде реестра, оформленного согласно Приложению 2 к настоящему Договору.</w:t>
      </w:r>
    </w:p>
    <w:p>
      <w:pPr>
        <w:pStyle w:val="ListParagraph"/>
        <w:numPr>
          <w:ilvl w:val="2"/>
          <w:numId w:val="6"/>
        </w:numPr>
        <w:tabs>
          <w:tab w:val="clear" w:pos="720"/>
          <w:tab w:val="left" w:pos="1550" w:leader="none"/>
          <w:tab w:val="left" w:pos="3127" w:leader="none"/>
          <w:tab w:val="left" w:pos="4074" w:leader="none"/>
          <w:tab w:val="left" w:pos="5938" w:leader="none"/>
          <w:tab w:val="left" w:pos="6269" w:leader="none"/>
          <w:tab w:val="left" w:pos="7351" w:leader="none"/>
          <w:tab w:val="left" w:pos="8394" w:leader="none"/>
          <w:tab w:val="left" w:pos="8741" w:leader="none"/>
          <w:tab w:val="left" w:pos="9195" w:leader="none"/>
        </w:tabs>
        <w:overflowPunct w:val="false"/>
        <w:spacing w:before="10" w:after="0"/>
        <w:ind w:firstLine="708" w:left="133"/>
        <w:rPr>
          <w:color w:themeColor="text1" w:val="000000"/>
        </w:rPr>
      </w:pPr>
      <w:r>
        <w:rPr>
          <w:color w:themeColor="text1" w:val="000000"/>
        </w:rPr>
        <w:t>Выплачивать</w:t>
        <w:tab/>
        <w:t>Агенту</w:t>
        <w:tab/>
        <w:t>вознаграждение</w:t>
        <w:tab/>
        <w:t>в</w:t>
        <w:tab/>
        <w:t>размере,</w:t>
        <w:tab/>
        <w:t>порядке</w:t>
        <w:tab/>
        <w:t>и</w:t>
        <w:tab/>
        <w:t>на</w:t>
        <w:tab/>
      </w:r>
      <w:r>
        <w:rPr>
          <w:color w:themeColor="text1" w:val="000000"/>
          <w:spacing w:val="-3"/>
        </w:rPr>
        <w:t xml:space="preserve">условиях, </w:t>
      </w:r>
      <w:r>
        <w:rPr>
          <w:color w:themeColor="text1" w:val="000000"/>
        </w:rPr>
        <w:t>установленных настоящим</w:t>
      </w:r>
      <w:r>
        <w:rPr>
          <w:color w:themeColor="text1" w:val="000000"/>
          <w:spacing w:val="-2"/>
        </w:rPr>
        <w:t xml:space="preserve"> </w:t>
      </w:r>
      <w:r>
        <w:rPr>
          <w:color w:themeColor="text1" w:val="000000"/>
        </w:rPr>
        <w:t>Договором.</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Выполнить в полном объеме все свои обязательства, предусмотренные в других разделах и пунктах настоящего</w:t>
      </w:r>
      <w:r>
        <w:rPr>
          <w:color w:themeColor="text1" w:val="000000"/>
          <w:spacing w:val="14"/>
        </w:rPr>
        <w:t xml:space="preserve"> </w:t>
      </w:r>
      <w:r>
        <w:rPr>
          <w:color w:themeColor="text1" w:val="000000"/>
        </w:rPr>
        <w:t>Договора.</w:t>
      </w:r>
    </w:p>
    <w:p>
      <w:pPr>
        <w:pStyle w:val="ListParagraph"/>
        <w:numPr>
          <w:ilvl w:val="1"/>
          <w:numId w:val="6"/>
        </w:numPr>
        <w:tabs>
          <w:tab w:val="clear" w:pos="720"/>
          <w:tab w:val="left" w:pos="1266" w:leader="none"/>
        </w:tabs>
        <w:overflowPunct w:val="false"/>
        <w:rPr>
          <w:color w:themeColor="text1" w:val="000000"/>
        </w:rPr>
      </w:pPr>
      <w:r>
        <w:rPr>
          <w:color w:themeColor="text1" w:val="000000"/>
        </w:rPr>
        <w:t>Принципал</w:t>
      </w:r>
      <w:r>
        <w:rPr>
          <w:color w:themeColor="text1" w:val="000000"/>
          <w:spacing w:val="-1"/>
        </w:rPr>
        <w:t xml:space="preserve"> </w:t>
      </w:r>
      <w:r>
        <w:rPr>
          <w:color w:themeColor="text1" w:val="000000"/>
        </w:rPr>
        <w:t>вправе:</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Давать</w:t>
      </w:r>
      <w:r>
        <w:rPr>
          <w:color w:themeColor="text1" w:val="000000"/>
          <w:spacing w:val="-14"/>
        </w:rPr>
        <w:t xml:space="preserve"> </w:t>
      </w:r>
      <w:r>
        <w:rPr>
          <w:color w:themeColor="text1" w:val="000000"/>
        </w:rPr>
        <w:t>Агенту</w:t>
      </w:r>
      <w:r>
        <w:rPr>
          <w:color w:themeColor="text1" w:val="000000"/>
          <w:spacing w:val="-14"/>
        </w:rPr>
        <w:t xml:space="preserve"> </w:t>
      </w:r>
      <w:r>
        <w:rPr>
          <w:color w:themeColor="text1" w:val="000000"/>
        </w:rPr>
        <w:t>указания</w:t>
      </w:r>
      <w:r>
        <w:rPr>
          <w:color w:themeColor="text1" w:val="000000"/>
          <w:spacing w:val="-16"/>
        </w:rPr>
        <w:t xml:space="preserve"> </w:t>
      </w:r>
      <w:r>
        <w:rPr>
          <w:color w:themeColor="text1" w:val="000000"/>
        </w:rPr>
        <w:t>об</w:t>
      </w:r>
      <w:r>
        <w:rPr>
          <w:color w:themeColor="text1" w:val="000000"/>
          <w:spacing w:val="-15"/>
        </w:rPr>
        <w:t xml:space="preserve"> </w:t>
      </w:r>
      <w:r>
        <w:rPr>
          <w:color w:themeColor="text1" w:val="000000"/>
        </w:rPr>
        <w:t>исполнении</w:t>
      </w:r>
      <w:r>
        <w:rPr>
          <w:color w:themeColor="text1" w:val="000000"/>
          <w:spacing w:val="-15"/>
        </w:rPr>
        <w:t xml:space="preserve"> </w:t>
      </w:r>
      <w:r>
        <w:rPr>
          <w:color w:themeColor="text1" w:val="000000"/>
        </w:rPr>
        <w:t>настоящего</w:t>
      </w:r>
      <w:r>
        <w:rPr>
          <w:color w:themeColor="text1" w:val="000000"/>
          <w:spacing w:val="-15"/>
        </w:rPr>
        <w:t xml:space="preserve"> </w:t>
      </w:r>
      <w:r>
        <w:rPr>
          <w:color w:themeColor="text1" w:val="000000"/>
        </w:rPr>
        <w:t>Договора.</w:t>
      </w:r>
      <w:r>
        <w:rPr>
          <w:color w:themeColor="text1" w:val="000000"/>
          <w:spacing w:val="-14"/>
        </w:rPr>
        <w:t xml:space="preserve"> </w:t>
      </w:r>
      <w:r>
        <w:rPr>
          <w:color w:themeColor="text1" w:val="000000"/>
        </w:rPr>
        <w:t>Указания</w:t>
      </w:r>
      <w:r>
        <w:rPr>
          <w:color w:themeColor="text1" w:val="000000"/>
          <w:spacing w:val="-15"/>
        </w:rPr>
        <w:t xml:space="preserve"> </w:t>
      </w:r>
      <w:r>
        <w:rPr>
          <w:color w:themeColor="text1" w:val="000000"/>
        </w:rPr>
        <w:t>Принципала должны быть правомерными, осуществимыми и</w:t>
      </w:r>
      <w:r>
        <w:rPr>
          <w:color w:themeColor="text1" w:val="000000"/>
          <w:spacing w:val="-2"/>
        </w:rPr>
        <w:t xml:space="preserve"> </w:t>
      </w:r>
      <w:r>
        <w:rPr>
          <w:color w:themeColor="text1" w:val="000000"/>
        </w:rPr>
        <w:t>конкретными.</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Осуществлять контроль над деятельностью Агента в части выполнения настоящего Договора.</w:t>
      </w:r>
    </w:p>
    <w:p>
      <w:pPr>
        <w:pStyle w:val="ListParagraph"/>
        <w:numPr>
          <w:ilvl w:val="2"/>
          <w:numId w:val="6"/>
        </w:numPr>
        <w:tabs>
          <w:tab w:val="clear" w:pos="720"/>
          <w:tab w:val="left" w:pos="1550" w:leader="none"/>
        </w:tabs>
        <w:overflowPunct w:val="false"/>
        <w:ind w:hanging="709" w:left="1549"/>
        <w:rPr>
          <w:color w:themeColor="text1" w:val="000000"/>
        </w:rPr>
      </w:pPr>
      <w:r>
        <w:rPr>
          <w:color w:themeColor="text1" w:val="000000"/>
        </w:rPr>
        <w:t>Получать от Агента сведения о ходе исполнения Агентом настоящего</w:t>
      </w:r>
      <w:r>
        <w:rPr>
          <w:color w:themeColor="text1" w:val="000000"/>
          <w:spacing w:val="-12"/>
        </w:rPr>
        <w:t xml:space="preserve"> </w:t>
      </w:r>
      <w:r>
        <w:rPr>
          <w:color w:themeColor="text1" w:val="000000"/>
        </w:rPr>
        <w:t>Договора.</w:t>
      </w:r>
    </w:p>
    <w:p>
      <w:pPr>
        <w:pStyle w:val="ListParagraph"/>
        <w:numPr>
          <w:ilvl w:val="2"/>
          <w:numId w:val="6"/>
        </w:numPr>
        <w:tabs>
          <w:tab w:val="clear" w:pos="720"/>
          <w:tab w:val="left" w:pos="1550" w:leader="none"/>
          <w:tab w:val="left" w:pos="3275" w:leader="none"/>
          <w:tab w:val="left" w:pos="4067" w:leader="none"/>
          <w:tab w:val="left" w:pos="4967" w:leader="none"/>
          <w:tab w:val="left" w:pos="6784" w:leader="none"/>
          <w:tab w:val="left" w:pos="9005" w:leader="none"/>
        </w:tabs>
        <w:overflowPunct w:val="false"/>
        <w:ind w:firstLine="708" w:left="133"/>
        <w:rPr>
          <w:color w:themeColor="text1" w:val="000000"/>
        </w:rPr>
      </w:pPr>
      <w:r>
        <w:rPr>
          <w:color w:themeColor="text1" w:val="000000"/>
        </w:rPr>
        <w:t>Осуществлять</w:t>
        <w:tab/>
        <w:t>иные</w:t>
        <w:tab/>
        <w:t>права,</w:t>
        <w:tab/>
        <w:t>установленные</w:t>
        <w:tab/>
        <w:t>законодательством</w:t>
        <w:tab/>
      </w:r>
      <w:r>
        <w:rPr>
          <w:color w:themeColor="text1" w:val="000000"/>
          <w:spacing w:val="-3"/>
        </w:rPr>
        <w:t xml:space="preserve">Российской </w:t>
      </w:r>
      <w:r>
        <w:rPr>
          <w:color w:themeColor="text1" w:val="000000"/>
        </w:rPr>
        <w:t>Федерации и настоящим</w:t>
      </w:r>
      <w:r>
        <w:rPr>
          <w:color w:themeColor="text1" w:val="000000"/>
          <w:spacing w:val="1"/>
        </w:rPr>
        <w:t xml:space="preserve"> </w:t>
      </w:r>
      <w:r>
        <w:rPr>
          <w:color w:themeColor="text1" w:val="000000"/>
        </w:rPr>
        <w:t>Договором.</w:t>
      </w:r>
    </w:p>
    <w:p>
      <w:pPr>
        <w:pStyle w:val="ListParagraph"/>
        <w:numPr>
          <w:ilvl w:val="1"/>
          <w:numId w:val="6"/>
        </w:numPr>
        <w:tabs>
          <w:tab w:val="clear" w:pos="720"/>
          <w:tab w:val="left" w:pos="1266" w:leader="none"/>
        </w:tabs>
        <w:overflowPunct w:val="false"/>
        <w:rPr>
          <w:color w:themeColor="text1" w:val="000000"/>
        </w:rPr>
      </w:pPr>
      <w:r>
        <w:rPr>
          <w:color w:themeColor="text1" w:val="000000"/>
        </w:rPr>
        <w:t>Агент обязуется:</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Осуществлять</w:t>
      </w:r>
      <w:r>
        <w:rPr>
          <w:color w:themeColor="text1" w:val="000000"/>
          <w:spacing w:val="-16"/>
        </w:rPr>
        <w:t xml:space="preserve"> </w:t>
      </w:r>
      <w:r>
        <w:rPr>
          <w:color w:themeColor="text1" w:val="000000"/>
        </w:rPr>
        <w:t>Агентскую</w:t>
      </w:r>
      <w:r>
        <w:rPr>
          <w:color w:themeColor="text1" w:val="000000"/>
          <w:spacing w:val="-14"/>
        </w:rPr>
        <w:t xml:space="preserve"> </w:t>
      </w:r>
      <w:r>
        <w:rPr>
          <w:color w:themeColor="text1" w:val="000000"/>
        </w:rPr>
        <w:t>деятельность</w:t>
      </w:r>
      <w:r>
        <w:rPr>
          <w:color w:themeColor="text1" w:val="000000"/>
          <w:spacing w:val="-14"/>
        </w:rPr>
        <w:t xml:space="preserve"> </w:t>
      </w:r>
      <w:r>
        <w:rPr>
          <w:color w:themeColor="text1" w:val="000000"/>
        </w:rPr>
        <w:t>добросовестно,</w:t>
      </w:r>
      <w:r>
        <w:rPr>
          <w:color w:themeColor="text1" w:val="000000"/>
          <w:spacing w:val="-15"/>
        </w:rPr>
        <w:t xml:space="preserve"> </w:t>
      </w:r>
      <w:r>
        <w:rPr>
          <w:color w:themeColor="text1" w:val="000000"/>
        </w:rPr>
        <w:t>с</w:t>
      </w:r>
      <w:r>
        <w:rPr>
          <w:color w:themeColor="text1" w:val="000000"/>
          <w:spacing w:val="-16"/>
        </w:rPr>
        <w:t xml:space="preserve"> </w:t>
      </w:r>
      <w:r>
        <w:rPr>
          <w:color w:themeColor="text1" w:val="000000"/>
        </w:rPr>
        <w:t>максимальной</w:t>
      </w:r>
      <w:r>
        <w:rPr>
          <w:color w:themeColor="text1" w:val="000000"/>
          <w:spacing w:val="-15"/>
        </w:rPr>
        <w:t xml:space="preserve"> </w:t>
      </w:r>
      <w:r>
        <w:rPr>
          <w:color w:themeColor="text1" w:val="000000"/>
        </w:rPr>
        <w:t>выгодой</w:t>
      </w:r>
      <w:r>
        <w:rPr>
          <w:color w:themeColor="text1" w:val="000000"/>
          <w:spacing w:val="-15"/>
        </w:rPr>
        <w:t xml:space="preserve"> </w:t>
      </w:r>
      <w:r>
        <w:rPr>
          <w:color w:themeColor="text1" w:val="000000"/>
        </w:rPr>
        <w:t>для Принципала.</w:t>
      </w:r>
    </w:p>
    <w:p>
      <w:pPr>
        <w:pStyle w:val="ListParagraph"/>
        <w:numPr>
          <w:ilvl w:val="2"/>
          <w:numId w:val="6"/>
        </w:numPr>
        <w:tabs>
          <w:tab w:val="clear" w:pos="720"/>
          <w:tab w:val="left" w:pos="1550" w:leader="none"/>
        </w:tabs>
        <w:overflowPunct w:val="false"/>
        <w:spacing w:before="68" w:after="0"/>
        <w:ind w:hanging="709" w:left="1549"/>
        <w:rPr>
          <w:color w:themeColor="text1" w:val="000000"/>
        </w:rPr>
      </w:pPr>
      <w:r>
        <w:rPr>
          <w:color w:themeColor="text1" w:val="000000"/>
        </w:rPr>
        <w:t>Проводить мероприятия, способствующие привлечению потенциальных</w:t>
      </w:r>
      <w:r>
        <w:rPr>
          <w:color w:themeColor="text1" w:val="000000"/>
          <w:spacing w:val="-10"/>
        </w:rPr>
        <w:t xml:space="preserve"> </w:t>
      </w:r>
      <w:r>
        <w:rPr>
          <w:color w:themeColor="text1" w:val="000000"/>
        </w:rPr>
        <w:t>Клиентов.</w:t>
      </w:r>
    </w:p>
    <w:p>
      <w:pPr>
        <w:pStyle w:val="ListParagraph"/>
        <w:numPr>
          <w:ilvl w:val="2"/>
          <w:numId w:val="6"/>
        </w:numPr>
        <w:tabs>
          <w:tab w:val="clear" w:pos="720"/>
          <w:tab w:val="left" w:pos="1550" w:leader="none"/>
        </w:tabs>
        <w:overflowPunct w:val="false"/>
        <w:spacing w:before="1" w:after="0"/>
        <w:ind w:firstLine="708" w:left="133"/>
        <w:rPr>
          <w:color w:themeColor="text1" w:val="000000"/>
        </w:rPr>
      </w:pPr>
      <w:r>
        <w:rPr>
          <w:color w:themeColor="text1" w:val="000000"/>
        </w:rPr>
        <w:t>Своевременно предоставлять Клиентам информацию о деятельности Принципала, об услугах, оказываемых Принципалом, а также иную предоставленную Принципалом информацию.</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Выполнять указания Принципала, касающиеся осуществления агентской деятельности, если эти указания не противоречат требованиям законодательства Российской Федерации.</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Представлять Принципалу по его требованию информацию о ходе исполнения поручения, указанного в пункте 1.1 настоящего</w:t>
      </w:r>
      <w:r>
        <w:rPr>
          <w:color w:themeColor="text1" w:val="000000"/>
          <w:spacing w:val="-8"/>
        </w:rPr>
        <w:t xml:space="preserve"> </w:t>
      </w:r>
      <w:r>
        <w:rPr>
          <w:color w:themeColor="text1" w:val="000000"/>
        </w:rPr>
        <w:t>Договора.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Назначить уполномоченных лиц, с которым Принципал решает вопросы, связанные с исполнением настоящего</w:t>
      </w:r>
      <w:r>
        <w:rPr>
          <w:color w:themeColor="text1" w:val="000000"/>
          <w:spacing w:val="-4"/>
        </w:rPr>
        <w:t xml:space="preserve"> </w:t>
      </w:r>
      <w:r>
        <w:rPr>
          <w:color w:themeColor="text1" w:val="000000"/>
        </w:rPr>
        <w:t>Договора.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Своевременно, в течение 1 (одного) рабочего дня со дня получения от Клиентов, выразивших потребность воспользоваться услугами Принципала, направлять заявки Клиентов Принципалу.</w:t>
      </w:r>
    </w:p>
    <w:p>
      <w:pPr>
        <w:pStyle w:val="BodyText"/>
        <w:overflowPunct w:val="false"/>
        <w:spacing w:before="1" w:after="0"/>
        <w:ind w:firstLine="708" w:left="133"/>
        <w:jc w:val="both"/>
        <w:rPr>
          <w:color w:themeColor="text1" w:val="000000"/>
        </w:rPr>
      </w:pPr>
      <w:r>
        <w:rPr>
          <w:color w:themeColor="text1" w:val="000000"/>
        </w:rPr>
        <w:t>Заявка на оказание услуг, предоставляемых Принципалом, оформляется по форме предоставленной Принципалом.</w:t>
      </w:r>
    </w:p>
    <w:p>
      <w:pPr>
        <w:pStyle w:val="BodyText"/>
        <w:overflowPunct w:val="false"/>
        <w:ind w:firstLine="708" w:left="133"/>
        <w:jc w:val="both"/>
        <w:rPr>
          <w:color w:themeColor="text1" w:val="000000"/>
        </w:rPr>
      </w:pPr>
      <w:r>
        <w:rPr>
          <w:color w:themeColor="text1" w:val="000000"/>
        </w:rPr>
        <w:t>Информация о Клиентах предоставляется Принципалом в виде реестра, оформленного согласно Приложению 3 к настоящему Договору.</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В случае получения от Принципала мотивированного отказа в приеме оказанных услуг, устранить выявленные нарушения в течение одно (Одного) календарного</w:t>
      </w:r>
      <w:r>
        <w:rPr>
          <w:color w:themeColor="text1" w:val="000000"/>
          <w:spacing w:val="-8"/>
        </w:rPr>
        <w:t xml:space="preserve"> </w:t>
      </w:r>
      <w:r>
        <w:rPr>
          <w:color w:themeColor="text1" w:val="000000"/>
        </w:rPr>
        <w:t>месяца</w:t>
      </w:r>
    </w:p>
    <w:p>
      <w:pPr>
        <w:pStyle w:val="ListParagraph"/>
        <w:numPr>
          <w:ilvl w:val="2"/>
          <w:numId w:val="6"/>
        </w:numPr>
        <w:tabs>
          <w:tab w:val="clear" w:pos="720"/>
          <w:tab w:val="left" w:pos="1550" w:leader="none"/>
        </w:tabs>
        <w:overflowPunct w:val="false"/>
        <w:ind w:firstLine="708" w:left="133"/>
        <w:rPr>
          <w:color w:themeColor="text1" w:val="000000"/>
        </w:rPr>
      </w:pPr>
      <w:r>
        <w:rPr>
          <w:color w:themeColor="text1" w:val="000000"/>
        </w:rPr>
        <w:t>Выполнить в полном объеме все свои обязательства, предусмотренные в других пунктах настоящего</w:t>
      </w:r>
      <w:r>
        <w:rPr>
          <w:color w:themeColor="text1" w:val="000000"/>
          <w:spacing w:val="6"/>
        </w:rPr>
        <w:t xml:space="preserve"> </w:t>
      </w:r>
      <w:r>
        <w:rPr>
          <w:color w:themeColor="text1" w:val="000000"/>
        </w:rPr>
        <w:t>Договора.</w:t>
      </w:r>
    </w:p>
    <w:p>
      <w:pPr>
        <w:pStyle w:val="ListParagraph"/>
        <w:numPr>
          <w:ilvl w:val="1"/>
          <w:numId w:val="6"/>
        </w:numPr>
        <w:tabs>
          <w:tab w:val="clear" w:pos="720"/>
          <w:tab w:val="left" w:pos="1266" w:leader="none"/>
        </w:tabs>
        <w:overflowPunct w:val="false"/>
        <w:jc w:val="left"/>
        <w:rPr>
          <w:color w:themeColor="text1" w:val="000000"/>
        </w:rPr>
      </w:pPr>
      <w:r>
        <w:rPr>
          <w:color w:themeColor="text1" w:val="000000"/>
        </w:rPr>
        <w:t>Агент</w:t>
      </w:r>
      <w:r>
        <w:rPr>
          <w:color w:themeColor="text1" w:val="000000"/>
          <w:spacing w:val="-1"/>
        </w:rPr>
        <w:t xml:space="preserve"> </w:t>
      </w:r>
      <w:r>
        <w:rPr>
          <w:color w:themeColor="text1" w:val="000000"/>
        </w:rPr>
        <w:t>вправе:</w:t>
      </w:r>
    </w:p>
    <w:p>
      <w:pPr>
        <w:pStyle w:val="ListParagraph"/>
        <w:numPr>
          <w:ilvl w:val="2"/>
          <w:numId w:val="6"/>
        </w:numPr>
        <w:tabs>
          <w:tab w:val="clear" w:pos="720"/>
          <w:tab w:val="left" w:pos="1550" w:leader="none"/>
        </w:tabs>
        <w:overflowPunct w:val="false"/>
        <w:spacing w:before="11" w:after="0"/>
        <w:ind w:firstLine="708" w:left="133"/>
        <w:rPr>
          <w:color w:themeColor="text1" w:val="000000"/>
        </w:rPr>
      </w:pPr>
      <w:r>
        <w:rPr>
          <w:color w:themeColor="text1" w:val="000000"/>
        </w:rPr>
        <w:t>Запрашивать от Принципала необходимые для выполнения предусмотренного настоящим Договором поручения, сведения и</w:t>
      </w:r>
      <w:r>
        <w:rPr>
          <w:color w:themeColor="text1" w:val="000000"/>
          <w:spacing w:val="-1"/>
        </w:rPr>
        <w:t xml:space="preserve"> </w:t>
      </w:r>
      <w:r>
        <w:rPr>
          <w:color w:themeColor="text1" w:val="000000"/>
        </w:rPr>
        <w:t>документы.</w:t>
      </w:r>
    </w:p>
    <w:p>
      <w:pPr>
        <w:pStyle w:val="ListParagraph"/>
        <w:numPr>
          <w:ilvl w:val="2"/>
          <w:numId w:val="6"/>
        </w:numPr>
        <w:tabs>
          <w:tab w:val="clear" w:pos="720"/>
          <w:tab w:val="left" w:pos="1550" w:leader="none"/>
          <w:tab w:val="left" w:pos="3275" w:leader="none"/>
          <w:tab w:val="left" w:pos="4067" w:leader="none"/>
          <w:tab w:val="left" w:pos="4967" w:leader="none"/>
          <w:tab w:val="left" w:pos="6784" w:leader="none"/>
          <w:tab w:val="left" w:pos="9005" w:leader="none"/>
        </w:tabs>
        <w:overflowPunct w:val="false"/>
        <w:ind w:firstLine="708" w:left="133"/>
        <w:jc w:val="left"/>
        <w:rPr>
          <w:color w:themeColor="text1" w:val="000000"/>
        </w:rPr>
      </w:pPr>
      <w:r>
        <w:rPr>
          <w:color w:themeColor="text1" w:val="000000"/>
        </w:rPr>
        <w:t>Осуществлять</w:t>
        <w:tab/>
        <w:t>иные</w:t>
        <w:tab/>
        <w:t>права,</w:t>
        <w:tab/>
        <w:t>установленные</w:t>
        <w:tab/>
        <w:t>законодательством</w:t>
        <w:tab/>
      </w:r>
      <w:r>
        <w:rPr>
          <w:color w:themeColor="text1" w:val="000000"/>
          <w:spacing w:val="-3"/>
        </w:rPr>
        <w:t xml:space="preserve">Российской </w:t>
      </w:r>
      <w:r>
        <w:rPr>
          <w:color w:themeColor="text1" w:val="000000"/>
        </w:rPr>
        <w:t>Федерации и настоящим</w:t>
      </w:r>
      <w:r>
        <w:rPr>
          <w:color w:themeColor="text1" w:val="000000"/>
          <w:spacing w:val="1"/>
        </w:rPr>
        <w:t xml:space="preserve"> </w:t>
      </w:r>
      <w:r>
        <w:rPr>
          <w:color w:themeColor="text1" w:val="000000"/>
        </w:rPr>
        <w:t>Договором.</w:t>
      </w:r>
    </w:p>
    <w:p>
      <w:pPr>
        <w:pStyle w:val="BodyText"/>
        <w:overflowPunct w:val="false"/>
        <w:spacing w:before="5" w:after="0"/>
        <w:rPr>
          <w:color w:themeColor="text1" w:val="000000"/>
        </w:rPr>
      </w:pPr>
      <w:r>
        <w:rPr>
          <w:color w:themeColor="text1" w:val="000000"/>
        </w:rPr>
      </w:r>
    </w:p>
    <w:p>
      <w:pPr>
        <w:pStyle w:val="Heading1"/>
        <w:numPr>
          <w:ilvl w:val="0"/>
          <w:numId w:val="4"/>
        </w:numPr>
        <w:tabs>
          <w:tab w:val="clear" w:pos="720"/>
          <w:tab w:val="left" w:pos="1638" w:leader="none"/>
        </w:tabs>
        <w:overflowPunct w:val="false"/>
        <w:ind w:hanging="286" w:left="1638"/>
        <w:rPr>
          <w:color w:themeColor="text1" w:val="000000"/>
        </w:rPr>
      </w:pPr>
      <w:r>
        <w:rPr>
          <w:color w:themeColor="text1" w:val="000000"/>
        </w:rPr>
        <w:t>Агентское вознаграждение и порядок оплаты агентского</w:t>
      </w:r>
      <w:r>
        <w:rPr>
          <w:color w:themeColor="text1" w:val="000000"/>
          <w:spacing w:val="-9"/>
        </w:rPr>
        <w:t xml:space="preserve"> </w:t>
      </w:r>
      <w:r>
        <w:rPr>
          <w:color w:themeColor="text1" w:val="000000"/>
        </w:rPr>
        <w:t>вознаграждения</w:t>
      </w:r>
    </w:p>
    <w:p>
      <w:pPr>
        <w:pStyle w:val="ListParagraph"/>
        <w:numPr>
          <w:ilvl w:val="1"/>
          <w:numId w:val="7"/>
        </w:numPr>
        <w:tabs>
          <w:tab w:val="clear" w:pos="720"/>
          <w:tab w:val="left" w:pos="1266" w:leader="none"/>
        </w:tabs>
        <w:overflowPunct w:val="false"/>
        <w:ind w:firstLine="708" w:left="133"/>
        <w:rPr>
          <w:color w:themeColor="text1" w:val="000000"/>
        </w:rPr>
      </w:pPr>
      <w:r>
        <w:rPr>
          <w:color w:themeColor="text1" w:val="000000"/>
        </w:rPr>
        <w:t>За исполнение Агентом предусмотренного настоящим Договором поручения Принципал ежемесячно выплачивает Агенту вознаграждение в размере, зависимом от количества привлеченных Агентом</w:t>
      </w:r>
      <w:r>
        <w:rPr>
          <w:color w:themeColor="text1" w:val="000000"/>
          <w:spacing w:val="-1"/>
        </w:rPr>
        <w:t xml:space="preserve"> </w:t>
      </w:r>
      <w:r>
        <w:rPr>
          <w:color w:themeColor="text1" w:val="000000"/>
        </w:rPr>
        <w:t>Клиентов.</w:t>
      </w:r>
    </w:p>
    <w:p>
      <w:pPr>
        <w:pStyle w:val="ListParagraph"/>
        <w:numPr>
          <w:ilvl w:val="1"/>
          <w:numId w:val="7"/>
        </w:numPr>
        <w:tabs>
          <w:tab w:val="clear" w:pos="720"/>
          <w:tab w:val="left" w:pos="1266" w:leader="none"/>
          <w:tab w:val="left" w:pos="2348" w:leader="none"/>
        </w:tabs>
        <w:overflowPunct w:val="false"/>
        <w:spacing w:lineRule="auto" w:line="235" w:before="2" w:after="0"/>
        <w:ind w:firstLine="708" w:left="133"/>
        <w:rPr>
          <w:color w:themeColor="text1" w:val="000000"/>
        </w:rPr>
      </w:pPr>
      <w:r>
        <w:rPr>
          <w:color w:themeColor="text1" w:val="000000"/>
        </w:rPr>
        <w:t xml:space="preserve">Размер агентского вознаграждения за одного привлеченного Агентом Клиента составляет </w:t>
      </w:r>
      <w:r>
        <w:rPr>
          <w:color w:themeColor="text1" w:val="000000"/>
          <w:spacing w:val="30"/>
        </w:rPr>
        <w:t xml:space="preserve"> </w:t>
      </w:r>
      <w:r>
        <w:rPr>
          <w:color w:themeColor="text1" w:val="000000"/>
        </w:rPr>
        <w:t>10</w:t>
      </w:r>
      <w:r>
        <w:rPr>
          <w:color w:themeColor="text1" w:val="000000"/>
          <w:spacing w:val="31"/>
        </w:rPr>
        <w:t> </w:t>
      </w:r>
      <w:r>
        <w:rPr>
          <w:color w:themeColor="text1" w:val="000000"/>
        </w:rPr>
        <w:t>000 (десять тысяч рублей) от стоимости заключенного между Клиентом и Принципалом договора на оказание услуг.</w:t>
      </w:r>
    </w:p>
    <w:p>
      <w:pPr>
        <w:pStyle w:val="ListParagraph"/>
        <w:numPr>
          <w:ilvl w:val="1"/>
          <w:numId w:val="7"/>
        </w:numPr>
        <w:tabs>
          <w:tab w:val="clear" w:pos="720"/>
          <w:tab w:val="left" w:pos="1266" w:leader="none"/>
        </w:tabs>
        <w:overflowPunct w:val="false"/>
        <w:ind w:firstLine="708" w:left="133"/>
        <w:rPr>
          <w:color w:themeColor="text1" w:val="000000"/>
        </w:rPr>
      </w:pPr>
      <w:r>
        <w:rPr>
          <w:color w:themeColor="text1" w:val="000000"/>
        </w:rPr>
        <w:t>Сумма агентского вознаграждения включает в себя действующую на момент совершения оплаты ставку НДС, а также расходы Агента, которые тот может понести в процессе исполнения предусмотренного настоящим Договором поручения</w:t>
      </w:r>
      <w:r>
        <w:rPr>
          <w:color w:themeColor="text1" w:val="000000"/>
          <w:spacing w:val="-3"/>
        </w:rPr>
        <w:t xml:space="preserve"> </w:t>
      </w:r>
      <w:r>
        <w:rPr>
          <w:color w:themeColor="text1" w:val="000000"/>
        </w:rPr>
        <w:t>Принципала.</w:t>
      </w:r>
    </w:p>
    <w:p>
      <w:pPr>
        <w:pStyle w:val="ListParagraph"/>
        <w:numPr>
          <w:ilvl w:val="1"/>
          <w:numId w:val="7"/>
        </w:numPr>
        <w:tabs>
          <w:tab w:val="clear" w:pos="720"/>
          <w:tab w:val="left" w:pos="1266" w:leader="none"/>
        </w:tabs>
        <w:overflowPunct w:val="false"/>
        <w:ind w:firstLine="708" w:left="133"/>
        <w:rPr>
          <w:color w:themeColor="text1" w:val="000000"/>
        </w:rPr>
      </w:pPr>
      <w:r>
        <w:rPr>
          <w:color w:themeColor="text1" w:val="000000"/>
        </w:rPr>
        <w:t>Оплата</w:t>
        <w:tab/>
        <w:t xml:space="preserve">агентского вознаграждения осуществляется в безналичной форме посредством зачисления суммы вознаграждения на счет Агента, указанный в разделе 11 настоящего Договора. </w:t>
      </w:r>
    </w:p>
    <w:p>
      <w:pPr>
        <w:pStyle w:val="ListParagraph"/>
        <w:numPr>
          <w:ilvl w:val="1"/>
          <w:numId w:val="7"/>
        </w:numPr>
        <w:tabs>
          <w:tab w:val="clear" w:pos="720"/>
          <w:tab w:val="left" w:pos="1266" w:leader="none"/>
        </w:tabs>
        <w:overflowPunct w:val="false"/>
        <w:ind w:firstLine="708" w:left="133"/>
        <w:rPr>
          <w:highlight w:val="none"/>
          <w:shd w:fill="auto" w:val="clear"/>
        </w:rPr>
      </w:pPr>
      <w:r>
        <w:rPr>
          <w:color w:themeColor="text1" w:val="000000"/>
          <w:shd w:fill="auto" w:val="clear"/>
        </w:rPr>
        <w:t xml:space="preserve"> </w:t>
      </w:r>
      <w:r>
        <w:rPr>
          <w:rFonts w:eastAsia="Calibri" w:cs="Times New Roman"/>
          <w:color w:themeColor="text1" w:val="000000"/>
          <w:sz w:val="23"/>
          <w:szCs w:val="23"/>
          <w:shd w:fill="auto" w:val="clear"/>
          <w:lang w:eastAsia="zh-CN"/>
        </w:rPr>
        <w:t xml:space="preserve">Вознаграждение по настоящему Агентскому договору Принципал уплачивает ежемесячно на основании представленных Агентом счетов на оплату, Акта об оказанных услугах, подписанного Сторонами без разногласий, в срок не позднее </w:t>
      </w:r>
      <w:r>
        <w:rPr>
          <w:rFonts w:eastAsia="Calibri" w:cs="Times New Roman"/>
          <w:color w:themeColor="text1" w:val="000000"/>
          <w:sz w:val="23"/>
          <w:szCs w:val="23"/>
          <w:shd w:fill="auto" w:val="clear"/>
          <w:lang w:eastAsia="zh-CN"/>
        </w:rPr>
        <w:t>15</w:t>
      </w:r>
      <w:r>
        <w:rPr>
          <w:rFonts w:eastAsia="Calibri" w:cs="Times New Roman"/>
          <w:color w:themeColor="text1" w:val="000000"/>
          <w:sz w:val="23"/>
          <w:szCs w:val="23"/>
          <w:shd w:fill="auto" w:val="clear"/>
          <w:lang w:eastAsia="zh-CN"/>
        </w:rPr>
        <w:t xml:space="preserve"> (</w:t>
      </w:r>
      <w:r>
        <w:rPr>
          <w:rFonts w:eastAsia="Calibri" w:cs="Times New Roman"/>
          <w:color w:themeColor="text1" w:val="000000"/>
          <w:sz w:val="23"/>
          <w:szCs w:val="23"/>
          <w:shd w:fill="auto" w:val="clear"/>
          <w:lang w:eastAsia="zh-CN"/>
        </w:rPr>
        <w:t>пятнадцатого</w:t>
      </w:r>
      <w:r>
        <w:rPr>
          <w:rFonts w:eastAsia="Calibri" w:cs="Times New Roman"/>
          <w:color w:themeColor="text1" w:val="000000"/>
          <w:sz w:val="23"/>
          <w:szCs w:val="23"/>
          <w:shd w:fill="auto" w:val="clear"/>
          <w:lang w:eastAsia="zh-CN"/>
        </w:rPr>
        <w:t xml:space="preserve">) </w:t>
      </w:r>
      <w:r>
        <w:rPr>
          <w:rFonts w:eastAsia="Calibri" w:cs="Times New Roman"/>
          <w:color w:themeColor="text1" w:val="000000"/>
          <w:sz w:val="23"/>
          <w:szCs w:val="23"/>
          <w:shd w:fill="auto" w:val="clear"/>
          <w:lang w:eastAsia="zh-CN"/>
        </w:rPr>
        <w:t>числа месяца, следующего за отчетным</w:t>
      </w:r>
      <w:r>
        <w:rPr>
          <w:rFonts w:eastAsia="Calibri" w:cs="Times New Roman"/>
          <w:color w:themeColor="text1" w:val="000000"/>
          <w:sz w:val="23"/>
          <w:szCs w:val="23"/>
          <w:shd w:fill="auto" w:val="clear"/>
          <w:lang w:eastAsia="zh-CN"/>
        </w:rPr>
        <w:t xml:space="preserve">. Выплата вознаграждения осуществляется исходя из количества заключенных договоров между Принципалом и Клиентом в отчетном периоде. </w:t>
      </w:r>
    </w:p>
    <w:p>
      <w:pPr>
        <w:pStyle w:val="ListParagraph"/>
        <w:numPr>
          <w:ilvl w:val="1"/>
          <w:numId w:val="7"/>
        </w:numPr>
        <w:tabs>
          <w:tab w:val="clear" w:pos="720"/>
          <w:tab w:val="left" w:pos="1266" w:leader="none"/>
          <w:tab w:val="left" w:pos="2262" w:leader="none"/>
          <w:tab w:val="left" w:pos="3629" w:leader="none"/>
          <w:tab w:val="left" w:pos="5537" w:leader="none"/>
          <w:tab w:val="left" w:pos="7415" w:leader="none"/>
          <w:tab w:val="left" w:pos="7786" w:leader="none"/>
          <w:tab w:val="left" w:pos="9374" w:leader="none"/>
        </w:tabs>
        <w:overflowPunct w:val="false"/>
        <w:ind w:firstLine="708" w:left="133"/>
        <w:rPr>
          <w:color w:themeColor="text1" w:val="000000"/>
        </w:rPr>
      </w:pPr>
      <w:r>
        <w:rPr>
          <w:color w:themeColor="text1" w:val="000000"/>
        </w:rPr>
        <w:t>Днем исполнения Принципалом своего обязательства по оплате агентского вознаграждения считается дата зачисления денежных средств на счет</w:t>
      </w:r>
      <w:r>
        <w:rPr>
          <w:color w:themeColor="text1" w:val="000000"/>
          <w:spacing w:val="-39"/>
        </w:rPr>
        <w:t xml:space="preserve"> </w:t>
      </w:r>
      <w:r>
        <w:rPr>
          <w:color w:themeColor="text1" w:val="000000"/>
        </w:rPr>
        <w:t>Агента.</w:t>
      </w:r>
    </w:p>
    <w:p>
      <w:pPr>
        <w:pStyle w:val="ListParagraph"/>
        <w:tabs>
          <w:tab w:val="clear" w:pos="720"/>
          <w:tab w:val="left" w:pos="1266" w:leader="none"/>
          <w:tab w:val="left" w:pos="2262" w:leader="none"/>
          <w:tab w:val="left" w:pos="3629" w:leader="none"/>
          <w:tab w:val="left" w:pos="5537" w:leader="none"/>
          <w:tab w:val="left" w:pos="7415" w:leader="none"/>
          <w:tab w:val="left" w:pos="7786" w:leader="none"/>
          <w:tab w:val="left" w:pos="9374" w:leader="none"/>
        </w:tabs>
        <w:overflowPunct w:val="false"/>
        <w:ind w:hanging="0" w:left="841"/>
        <w:rPr>
          <w:color w:themeColor="text1" w:val="000000"/>
        </w:rPr>
      </w:pPr>
      <w:r>
        <w:rPr>
          <w:color w:themeColor="text1" w:val="000000"/>
        </w:rPr>
      </w:r>
    </w:p>
    <w:p>
      <w:pPr>
        <w:pStyle w:val="Heading1"/>
        <w:numPr>
          <w:ilvl w:val="0"/>
          <w:numId w:val="4"/>
        </w:numPr>
        <w:tabs>
          <w:tab w:val="clear" w:pos="720"/>
          <w:tab w:val="left" w:pos="4267" w:leader="none"/>
        </w:tabs>
        <w:overflowPunct w:val="false"/>
        <w:spacing w:before="90" w:after="0"/>
        <w:ind w:hanging="286" w:left="4266"/>
        <w:rPr>
          <w:color w:themeColor="text1" w:val="000000"/>
        </w:rPr>
      </w:pPr>
      <w:r>
        <w:rPr>
          <w:color w:themeColor="text1" w:val="000000"/>
        </w:rPr>
        <w:t>Ответственность</w:t>
      </w:r>
      <w:r>
        <w:rPr>
          <w:color w:themeColor="text1" w:val="000000"/>
          <w:spacing w:val="-1"/>
        </w:rPr>
        <w:t xml:space="preserve"> </w:t>
      </w:r>
      <w:r>
        <w:rPr>
          <w:color w:themeColor="text1" w:val="000000"/>
        </w:rPr>
        <w:t>Сторон.</w:t>
      </w:r>
    </w:p>
    <w:p>
      <w:pPr>
        <w:pStyle w:val="BodyText"/>
        <w:overflowPunct w:val="false"/>
        <w:ind w:left="2677"/>
        <w:rPr>
          <w:b/>
          <w:color w:themeColor="text1" w:val="000000"/>
        </w:rPr>
      </w:pPr>
      <w:r>
        <w:rPr>
          <w:b/>
          <w:color w:themeColor="text1" w:val="000000"/>
        </w:rPr>
        <w:t>Обстоятельства непреодолимой силы (Форс-мажор)</w:t>
      </w:r>
    </w:p>
    <w:p>
      <w:pPr>
        <w:pStyle w:val="ListParagraph"/>
        <w:numPr>
          <w:ilvl w:val="1"/>
          <w:numId w:val="8"/>
        </w:numPr>
        <w:tabs>
          <w:tab w:val="clear" w:pos="720"/>
          <w:tab w:val="left" w:pos="1266" w:leader="none"/>
        </w:tabs>
        <w:overflowPunct w:val="false"/>
        <w:ind w:firstLine="708" w:left="133"/>
        <w:rPr>
          <w:color w:themeColor="text1" w:val="000000"/>
        </w:rPr>
      </w:pPr>
      <w:r>
        <w:rPr>
          <w:color w:themeColor="text1" w:val="000000"/>
        </w:rPr>
        <w:t>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w:t>
      </w:r>
      <w:r>
        <w:rPr>
          <w:color w:themeColor="text1" w:val="000000"/>
          <w:spacing w:val="-5"/>
        </w:rPr>
        <w:t xml:space="preserve"> </w:t>
      </w:r>
      <w:r>
        <w:rPr>
          <w:color w:themeColor="text1" w:val="000000"/>
        </w:rPr>
        <w:t>Договором.</w:t>
      </w:r>
    </w:p>
    <w:p>
      <w:pPr>
        <w:pStyle w:val="ListParagraph"/>
        <w:numPr>
          <w:ilvl w:val="1"/>
          <w:numId w:val="8"/>
        </w:numPr>
        <w:tabs>
          <w:tab w:val="clear" w:pos="720"/>
          <w:tab w:val="left" w:pos="1266" w:leader="none"/>
        </w:tabs>
        <w:overflowPunct w:val="false"/>
        <w:ind w:firstLine="708" w:left="133"/>
        <w:rPr>
          <w:color w:themeColor="text1" w:val="000000"/>
        </w:rPr>
      </w:pPr>
      <w:r>
        <w:rPr>
          <w:color w:themeColor="text1" w:val="000000"/>
        </w:rPr>
        <w:t>Сторона Договора, имущественные интересы которой нарушены в результате неисполнения</w:t>
      </w:r>
      <w:r>
        <w:rPr>
          <w:color w:themeColor="text1" w:val="000000"/>
          <w:spacing w:val="-15"/>
        </w:rPr>
        <w:t xml:space="preserve"> </w:t>
      </w:r>
      <w:r>
        <w:rPr>
          <w:color w:themeColor="text1" w:val="000000"/>
        </w:rPr>
        <w:t>или</w:t>
      </w:r>
      <w:r>
        <w:rPr>
          <w:color w:themeColor="text1" w:val="000000"/>
          <w:spacing w:val="-15"/>
        </w:rPr>
        <w:t xml:space="preserve"> </w:t>
      </w:r>
      <w:r>
        <w:rPr>
          <w:color w:themeColor="text1" w:val="000000"/>
        </w:rPr>
        <w:t>ненадлежащего</w:t>
      </w:r>
      <w:r>
        <w:rPr>
          <w:color w:themeColor="text1" w:val="000000"/>
          <w:spacing w:val="-15"/>
        </w:rPr>
        <w:t xml:space="preserve"> </w:t>
      </w:r>
      <w:r>
        <w:rPr>
          <w:color w:themeColor="text1" w:val="000000"/>
        </w:rPr>
        <w:t>исполнения</w:t>
      </w:r>
      <w:r>
        <w:rPr>
          <w:color w:themeColor="text1" w:val="000000"/>
          <w:spacing w:val="-15"/>
        </w:rPr>
        <w:t xml:space="preserve"> </w:t>
      </w:r>
      <w:r>
        <w:rPr>
          <w:color w:themeColor="text1" w:val="000000"/>
        </w:rPr>
        <w:t>обязательств</w:t>
      </w:r>
      <w:r>
        <w:rPr>
          <w:color w:themeColor="text1" w:val="000000"/>
          <w:spacing w:val="-15"/>
        </w:rPr>
        <w:t xml:space="preserve"> </w:t>
      </w:r>
      <w:r>
        <w:rPr>
          <w:color w:themeColor="text1" w:val="000000"/>
        </w:rPr>
        <w:t>по</w:t>
      </w:r>
      <w:r>
        <w:rPr>
          <w:color w:themeColor="text1" w:val="000000"/>
          <w:spacing w:val="-14"/>
        </w:rPr>
        <w:t xml:space="preserve"> </w:t>
      </w:r>
      <w:r>
        <w:rPr>
          <w:color w:themeColor="text1" w:val="000000"/>
        </w:rPr>
        <w:t>Договору</w:t>
      </w:r>
      <w:r>
        <w:rPr>
          <w:color w:themeColor="text1" w:val="000000"/>
          <w:spacing w:val="-15"/>
        </w:rPr>
        <w:t xml:space="preserve"> </w:t>
      </w:r>
      <w:r>
        <w:rPr>
          <w:color w:themeColor="text1" w:val="000000"/>
        </w:rPr>
        <w:t>другой</w:t>
      </w:r>
      <w:r>
        <w:rPr>
          <w:color w:themeColor="text1" w:val="000000"/>
          <w:spacing w:val="-14"/>
        </w:rPr>
        <w:t xml:space="preserve"> </w:t>
      </w:r>
      <w:r>
        <w:rPr>
          <w:color w:themeColor="text1" w:val="000000"/>
        </w:rPr>
        <w:t>Стороной,</w:t>
      </w:r>
      <w:r>
        <w:rPr>
          <w:color w:themeColor="text1" w:val="000000"/>
          <w:spacing w:val="-14"/>
        </w:rPr>
        <w:t xml:space="preserve"> </w:t>
      </w:r>
      <w:r>
        <w:rPr>
          <w:color w:themeColor="text1" w:val="000000"/>
        </w:rPr>
        <w:t>вправе требовать возмещения причиненных ей этой Стороной убытков, в виде реального ущерба, и предусмотренных настоящим Договором неустоек (штрафов,</w:t>
      </w:r>
      <w:r>
        <w:rPr>
          <w:color w:themeColor="text1" w:val="000000"/>
          <w:spacing w:val="-3"/>
        </w:rPr>
        <w:t xml:space="preserve"> </w:t>
      </w:r>
      <w:r>
        <w:rPr>
          <w:color w:themeColor="text1" w:val="000000"/>
        </w:rPr>
        <w:t>пеней).</w:t>
      </w:r>
    </w:p>
    <w:p>
      <w:pPr>
        <w:pStyle w:val="ListParagraph"/>
        <w:numPr>
          <w:ilvl w:val="1"/>
          <w:numId w:val="8"/>
        </w:numPr>
        <w:tabs>
          <w:tab w:val="clear" w:pos="720"/>
          <w:tab w:val="left" w:pos="1266" w:leader="none"/>
        </w:tabs>
        <w:overflowPunct w:val="false"/>
        <w:spacing w:before="1" w:after="0"/>
        <w:ind w:firstLine="708" w:left="133"/>
        <w:rPr>
          <w:color w:themeColor="text1" w:val="000000"/>
        </w:rPr>
      </w:pPr>
      <w:r>
        <w:rPr>
          <w:color w:themeColor="text1" w:val="000000"/>
        </w:rPr>
        <w:t>В случае нарушения Принципалом срока выплаты агентского вознаграждения, Агент вправе предъявить Принципалу требование об уплате неустойки в размере 1% (Один процент) от неоплаченной в срок суммы за каждый день просрочки, начиная со дня, следующего после дня истечения установленного Договором срока исполнения</w:t>
      </w:r>
      <w:r>
        <w:rPr>
          <w:color w:themeColor="text1" w:val="000000"/>
          <w:spacing w:val="-4"/>
        </w:rPr>
        <w:t xml:space="preserve"> </w:t>
      </w:r>
      <w:r>
        <w:rPr>
          <w:color w:themeColor="text1" w:val="000000"/>
        </w:rPr>
        <w:t>обязательства.</w:t>
      </w:r>
    </w:p>
    <w:p>
      <w:pPr>
        <w:pStyle w:val="ListParagraph"/>
        <w:numPr>
          <w:ilvl w:val="1"/>
          <w:numId w:val="8"/>
        </w:numPr>
        <w:tabs>
          <w:tab w:val="clear" w:pos="720"/>
          <w:tab w:val="left" w:pos="1266" w:leader="none"/>
        </w:tabs>
        <w:overflowPunct w:val="false"/>
        <w:ind w:firstLine="708" w:left="133"/>
        <w:rPr>
          <w:color w:themeColor="text1" w:val="000000"/>
        </w:rPr>
      </w:pPr>
      <w:r>
        <w:rPr>
          <w:color w:themeColor="text1" w:val="000000"/>
        </w:rPr>
        <w:t>Возмещение убытков и выплата штрафных неустоек (штрафов, пеней) по Договору не освобождают Сторону, нарушившую Договор, от исполнения своих обязательств в</w:t>
      </w:r>
      <w:r>
        <w:rPr>
          <w:color w:themeColor="text1" w:val="000000"/>
          <w:spacing w:val="-13"/>
        </w:rPr>
        <w:t xml:space="preserve"> </w:t>
      </w:r>
      <w:r>
        <w:rPr>
          <w:color w:themeColor="text1" w:val="000000"/>
        </w:rPr>
        <w:t>натуре.</w:t>
      </w:r>
    </w:p>
    <w:p>
      <w:pPr>
        <w:pStyle w:val="ListParagraph"/>
        <w:numPr>
          <w:ilvl w:val="1"/>
          <w:numId w:val="8"/>
        </w:numPr>
        <w:tabs>
          <w:tab w:val="clear" w:pos="720"/>
          <w:tab w:val="left" w:pos="1266" w:leader="none"/>
        </w:tabs>
        <w:overflowPunct w:val="false"/>
        <w:ind w:firstLine="708" w:left="133"/>
        <w:rPr/>
      </w:pPr>
      <w:r>
        <w:rPr>
          <w:color w:themeColor="text1" w:val="00000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w:t>
      </w:r>
      <w:r>
        <w:rPr/>
        <w:t>ем действия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Договора и предотвращены разумными средствами при их</w:t>
      </w:r>
      <w:r>
        <w:rPr>
          <w:spacing w:val="-5"/>
        </w:rPr>
        <w:t xml:space="preserve"> </w:t>
      </w:r>
      <w:r>
        <w:rPr/>
        <w:t>наступлении.</w:t>
      </w:r>
    </w:p>
    <w:p>
      <w:pPr>
        <w:pStyle w:val="ListParagraph"/>
        <w:numPr>
          <w:ilvl w:val="1"/>
          <w:numId w:val="8"/>
        </w:numPr>
        <w:tabs>
          <w:tab w:val="clear" w:pos="720"/>
          <w:tab w:val="left" w:pos="1266" w:leader="none"/>
        </w:tabs>
        <w:overflowPunct w:val="false"/>
        <w:ind w:firstLine="708" w:left="133"/>
        <w:rPr/>
      </w:pPr>
      <w:r>
        <w:rPr/>
        <w:t>Непреодолимой силой признаются следующие обстоятельства: война и военные действия, восстание, эпидемии, землетрясения, наводнения, акты органов власти, непосредственно затрагивающие предмет настоящего Договора, забастовки или приостановление деятельности Сторон по любым причинам, а также иные события, которые компетентный орган признает и объявит случаями непреодолимой силы.</w:t>
      </w:r>
    </w:p>
    <w:p>
      <w:pPr>
        <w:pStyle w:val="ListParagraph"/>
        <w:numPr>
          <w:ilvl w:val="1"/>
          <w:numId w:val="8"/>
        </w:numPr>
        <w:tabs>
          <w:tab w:val="clear" w:pos="720"/>
          <w:tab w:val="left" w:pos="1266" w:leader="none"/>
        </w:tabs>
        <w:overflowPunct w:val="false"/>
        <w:ind w:firstLine="708" w:left="133"/>
        <w:rPr/>
      </w:pPr>
      <w:r>
        <w:rPr/>
        <w:t>Сторона Договора, для которой создалась невозможность исполнения обязательств по настоящему Договору в виду наступления обстоятельств непреодолимой силы, а также в случае прекращения их действия, обязана не позднее 5 (Пяти) календарных дней со дня наступления и прекращения таких обстоятельств, известить об этом другую</w:t>
      </w:r>
      <w:r>
        <w:rPr>
          <w:spacing w:val="-2"/>
        </w:rPr>
        <w:t xml:space="preserve"> </w:t>
      </w:r>
      <w:r>
        <w:rPr/>
        <w:t>Сторону.</w:t>
      </w:r>
    </w:p>
    <w:p>
      <w:pPr>
        <w:pStyle w:val="BodyText"/>
        <w:overflowPunct w:val="false"/>
        <w:ind w:firstLine="708" w:left="133"/>
        <w:jc w:val="both"/>
        <w:rPr/>
      </w:pPr>
      <w:r>
        <w:rPr/>
        <w:t>Факты наступления и прекращения действия обстоятельств непреодолимой силы должны быть подтверждены документально.</w:t>
      </w:r>
    </w:p>
    <w:p>
      <w:pPr>
        <w:pStyle w:val="BodyText"/>
        <w:overflowPunct w:val="false"/>
        <w:ind w:firstLine="708" w:left="133"/>
        <w:jc w:val="both"/>
        <w:rPr/>
      </w:pPr>
      <w:r>
        <w:rPr/>
        <w:t>Доказательством наличия действия и прекращения обстоятельств непреодолимой силы, а также последствий влияния таких обстоятельств будет считаться свидетельство, выдаваемое Торгово-промышленной палатой Российской Федерации или ее отделением в месте нахождения соответствующей Стороны, или другим компетентным органом или организацией.</w:t>
      </w:r>
    </w:p>
    <w:p>
      <w:pPr>
        <w:pStyle w:val="ListParagraph"/>
        <w:numPr>
          <w:ilvl w:val="1"/>
          <w:numId w:val="8"/>
        </w:numPr>
        <w:tabs>
          <w:tab w:val="clear" w:pos="720"/>
          <w:tab w:val="left" w:pos="1266" w:leader="none"/>
        </w:tabs>
        <w:overflowPunct w:val="false"/>
        <w:spacing w:before="1" w:after="0"/>
        <w:ind w:firstLine="708" w:left="133"/>
        <w:rPr/>
      </w:pPr>
      <w:r>
        <w:rPr/>
        <w:t>Не уведомление или несвоевременное уведомление о наступлении обстоятельств непреодолимой силы лишает Сторону настоящего Договора, попавшую под влияние обстоятельств непреодолимой силы, права ссылаться, при невозможности выполнить свои обязательства по настоящему Договору, на наступление обстоятельств непреодолимой силы со всеми вытекающими из этого юридическими</w:t>
      </w:r>
      <w:r>
        <w:rPr>
          <w:spacing w:val="-4"/>
        </w:rPr>
        <w:t xml:space="preserve"> </w:t>
      </w:r>
      <w:r>
        <w:rPr/>
        <w:t>последствиями.</w:t>
      </w:r>
    </w:p>
    <w:p>
      <w:pPr>
        <w:pStyle w:val="ListParagraph"/>
        <w:numPr>
          <w:ilvl w:val="1"/>
          <w:numId w:val="8"/>
        </w:numPr>
        <w:tabs>
          <w:tab w:val="clear" w:pos="720"/>
          <w:tab w:val="left" w:pos="1266" w:leader="none"/>
        </w:tabs>
        <w:overflowPunct w:val="false"/>
        <w:ind w:firstLine="708" w:left="133"/>
        <w:rPr/>
      </w:pPr>
      <w:r>
        <w:rPr/>
        <w:t>В</w:t>
      </w:r>
      <w:r>
        <w:rPr>
          <w:spacing w:val="-13"/>
        </w:rPr>
        <w:t xml:space="preserve"> </w:t>
      </w:r>
      <w:r>
        <w:rPr/>
        <w:t>случаях</w:t>
      </w:r>
      <w:r>
        <w:rPr>
          <w:spacing w:val="-13"/>
        </w:rPr>
        <w:t xml:space="preserve"> </w:t>
      </w:r>
      <w:r>
        <w:rPr/>
        <w:t>наступления</w:t>
      </w:r>
      <w:r>
        <w:rPr>
          <w:spacing w:val="-15"/>
        </w:rPr>
        <w:t xml:space="preserve"> </w:t>
      </w:r>
      <w:r>
        <w:rPr/>
        <w:t>обстоятельств</w:t>
      </w:r>
      <w:r>
        <w:rPr>
          <w:spacing w:val="-13"/>
        </w:rPr>
        <w:t xml:space="preserve"> </w:t>
      </w:r>
      <w:r>
        <w:rPr/>
        <w:t>непреодолимой</w:t>
      </w:r>
      <w:r>
        <w:rPr>
          <w:spacing w:val="-11"/>
        </w:rPr>
        <w:t xml:space="preserve"> </w:t>
      </w:r>
      <w:r>
        <w:rPr/>
        <w:t>силы</w:t>
      </w:r>
      <w:r>
        <w:rPr>
          <w:spacing w:val="-13"/>
        </w:rPr>
        <w:t xml:space="preserve"> </w:t>
      </w:r>
      <w:r>
        <w:rPr/>
        <w:t>срок</w:t>
      </w:r>
      <w:r>
        <w:rPr>
          <w:spacing w:val="-12"/>
        </w:rPr>
        <w:t xml:space="preserve"> </w:t>
      </w:r>
      <w:r>
        <w:rPr/>
        <w:t>выполнения</w:t>
      </w:r>
      <w:r>
        <w:rPr>
          <w:spacing w:val="-13"/>
        </w:rPr>
        <w:t xml:space="preserve"> </w:t>
      </w:r>
      <w:r>
        <w:rPr/>
        <w:t>Стороной обязательств по настоящему Договору отодвигается соразмерно времени, в течение которого действуют эти обстоятельства и их</w:t>
      </w:r>
      <w:r>
        <w:rPr>
          <w:spacing w:val="-1"/>
        </w:rPr>
        <w:t xml:space="preserve"> </w:t>
      </w:r>
      <w:r>
        <w:rPr/>
        <w:t>последствия.</w:t>
      </w:r>
    </w:p>
    <w:p>
      <w:pPr>
        <w:pStyle w:val="ListParagraph"/>
        <w:numPr>
          <w:ilvl w:val="1"/>
          <w:numId w:val="8"/>
        </w:numPr>
        <w:tabs>
          <w:tab w:val="clear" w:pos="720"/>
          <w:tab w:val="left" w:pos="1550" w:leader="none"/>
        </w:tabs>
        <w:overflowPunct w:val="false"/>
        <w:ind w:firstLine="708" w:left="133"/>
        <w:rPr/>
      </w:pPr>
      <w:r>
        <w:rPr/>
        <w:t>Если наступившие обстоятельства непреодолимой силы и их последствия продолжают действовать более 2 (Двух) месяцев, Стороны проводят дополнительные</w:t>
      </w:r>
      <w:r>
        <w:rPr>
          <w:spacing w:val="-32"/>
        </w:rPr>
        <w:t xml:space="preserve"> </w:t>
      </w:r>
      <w:r>
        <w:rPr/>
        <w:t>переговоры для выявления приемлемых альтернативных способов исполнения настоящего</w:t>
      </w:r>
      <w:r>
        <w:rPr>
          <w:spacing w:val="-13"/>
        </w:rPr>
        <w:t xml:space="preserve"> </w:t>
      </w:r>
      <w:r>
        <w:rPr/>
        <w:t>Договора.</w:t>
      </w:r>
    </w:p>
    <w:p>
      <w:pPr>
        <w:pStyle w:val="Normal"/>
        <w:rPr/>
      </w:pPr>
      <w:r>
        <w:rPr/>
      </w:r>
    </w:p>
    <w:p>
      <w:pPr>
        <w:pStyle w:val="ListParagraph"/>
        <w:numPr>
          <w:ilvl w:val="0"/>
          <w:numId w:val="4"/>
        </w:numPr>
        <w:tabs>
          <w:tab w:val="clear" w:pos="720"/>
          <w:tab w:val="left" w:pos="0" w:leader="none"/>
        </w:tabs>
        <w:rPr>
          <w:b/>
        </w:rPr>
      </w:pPr>
      <w:r>
        <w:rPr>
          <w:b/>
        </w:rPr>
        <w:t>Срок действия Договора</w:t>
      </w:r>
    </w:p>
    <w:p>
      <w:pPr>
        <w:pStyle w:val="ListParagraph"/>
        <w:numPr>
          <w:ilvl w:val="1"/>
          <w:numId w:val="9"/>
        </w:numPr>
        <w:tabs>
          <w:tab w:val="clear" w:pos="720"/>
          <w:tab w:val="left" w:pos="1266" w:leader="none"/>
        </w:tabs>
        <w:overflowPunct w:val="false"/>
        <w:rPr/>
      </w:pPr>
      <w:r>
        <w:rPr/>
        <w:t>Настоящий Договор заключается сроком на 1 (один)</w:t>
      </w:r>
      <w:r>
        <w:rPr>
          <w:spacing w:val="-2"/>
        </w:rPr>
        <w:t xml:space="preserve"> </w:t>
      </w:r>
      <w:r>
        <w:rPr/>
        <w:t>год.</w:t>
      </w:r>
    </w:p>
    <w:p>
      <w:pPr>
        <w:pStyle w:val="ListParagraph"/>
        <w:numPr>
          <w:ilvl w:val="1"/>
          <w:numId w:val="9"/>
        </w:numPr>
        <w:tabs>
          <w:tab w:val="clear" w:pos="720"/>
          <w:tab w:val="left" w:pos="1266" w:leader="none"/>
        </w:tabs>
        <w:overflowPunct w:val="false"/>
        <w:ind w:firstLine="708" w:left="133"/>
        <w:rPr/>
      </w:pPr>
      <w:r>
        <w:rPr/>
        <w:t>Прекращение (окончание) срока действия настоящего Договора не освобождает Стороны</w:t>
      </w:r>
      <w:r>
        <w:rPr>
          <w:spacing w:val="-17"/>
        </w:rPr>
        <w:t xml:space="preserve"> </w:t>
      </w:r>
      <w:r>
        <w:rPr/>
        <w:t>от</w:t>
      </w:r>
      <w:r>
        <w:rPr>
          <w:spacing w:val="-15"/>
        </w:rPr>
        <w:t xml:space="preserve"> </w:t>
      </w:r>
      <w:r>
        <w:rPr/>
        <w:t>ответственности</w:t>
      </w:r>
      <w:r>
        <w:rPr>
          <w:spacing w:val="-15"/>
        </w:rPr>
        <w:t xml:space="preserve"> </w:t>
      </w:r>
      <w:r>
        <w:rPr/>
        <w:t>за</w:t>
      </w:r>
      <w:r>
        <w:rPr>
          <w:spacing w:val="-17"/>
        </w:rPr>
        <w:t xml:space="preserve"> </w:t>
      </w:r>
      <w:r>
        <w:rPr/>
        <w:t>его</w:t>
      </w:r>
      <w:r>
        <w:rPr>
          <w:spacing w:val="-17"/>
        </w:rPr>
        <w:t xml:space="preserve"> </w:t>
      </w:r>
      <w:r>
        <w:rPr/>
        <w:t>нарушения,</w:t>
      </w:r>
      <w:r>
        <w:rPr>
          <w:spacing w:val="-16"/>
        </w:rPr>
        <w:t xml:space="preserve"> </w:t>
      </w:r>
      <w:r>
        <w:rPr/>
        <w:t>если</w:t>
      </w:r>
      <w:r>
        <w:rPr>
          <w:spacing w:val="-16"/>
        </w:rPr>
        <w:t xml:space="preserve"> </w:t>
      </w:r>
      <w:r>
        <w:rPr/>
        <w:t>таковые</w:t>
      </w:r>
      <w:r>
        <w:rPr>
          <w:spacing w:val="-17"/>
        </w:rPr>
        <w:t xml:space="preserve"> </w:t>
      </w:r>
      <w:r>
        <w:rPr/>
        <w:t>имели</w:t>
      </w:r>
      <w:r>
        <w:rPr>
          <w:spacing w:val="-16"/>
        </w:rPr>
        <w:t xml:space="preserve"> </w:t>
      </w:r>
      <w:r>
        <w:rPr/>
        <w:t>место</w:t>
      </w:r>
      <w:r>
        <w:rPr>
          <w:spacing w:val="-15"/>
        </w:rPr>
        <w:t xml:space="preserve"> </w:t>
      </w:r>
      <w:r>
        <w:rPr/>
        <w:t>при</w:t>
      </w:r>
      <w:r>
        <w:rPr>
          <w:spacing w:val="-16"/>
        </w:rPr>
        <w:t xml:space="preserve"> </w:t>
      </w:r>
      <w:r>
        <w:rPr/>
        <w:t>исполнении</w:t>
      </w:r>
      <w:r>
        <w:rPr>
          <w:spacing w:val="-15"/>
        </w:rPr>
        <w:t xml:space="preserve"> </w:t>
      </w:r>
      <w:r>
        <w:rPr/>
        <w:t>условий настоящего</w:t>
      </w:r>
      <w:r>
        <w:rPr>
          <w:spacing w:val="-2"/>
        </w:rPr>
        <w:t xml:space="preserve"> </w:t>
      </w:r>
      <w:r>
        <w:rPr/>
        <w:t>Договора.</w:t>
      </w:r>
    </w:p>
    <w:p>
      <w:pPr>
        <w:pStyle w:val="BodyText"/>
        <w:overflowPunct w:val="false"/>
        <w:ind w:firstLine="708" w:left="133"/>
        <w:jc w:val="both"/>
        <w:rPr/>
      </w:pPr>
      <w:r>
        <w:rPr/>
        <w:t>При прекращении (окончании) срока действия настоящего Договора, за Агентом сохраняется право на вознаграждение за действия, выполненные им до прекращения (окончания) Договора.</w:t>
      </w:r>
    </w:p>
    <w:p>
      <w:pPr>
        <w:pStyle w:val="BodyText"/>
        <w:overflowPunct w:val="false"/>
        <w:spacing w:before="1" w:after="0"/>
        <w:ind w:firstLine="708" w:left="133"/>
        <w:jc w:val="both"/>
        <w:rPr/>
      </w:pPr>
      <w:r>
        <w:rPr/>
        <w:t>При прекращении (окончании) срока действия настоящего Договора, Стороны производят сверку выполненных обязательств и взаиморасчетов.</w:t>
      </w:r>
    </w:p>
    <w:p>
      <w:pPr>
        <w:pStyle w:val="ListParagraph"/>
        <w:numPr>
          <w:ilvl w:val="1"/>
          <w:numId w:val="9"/>
        </w:numPr>
        <w:tabs>
          <w:tab w:val="clear" w:pos="720"/>
          <w:tab w:val="left" w:pos="1266" w:leader="none"/>
        </w:tabs>
        <w:overflowPunct w:val="false"/>
        <w:ind w:firstLine="708" w:left="133"/>
        <w:rPr/>
      </w:pPr>
      <w:r>
        <w:rPr/>
        <w:t>Настоящий Договор может быть продлен (пролонгирован) на период, определяемый соглашением Сторон настоящего Договора. При этом Сторона, являющаяся инициатором продления (пролонгации) Договора, не менее чем за 14 (четырнадцать) календарных дней до истечения срока действия настоящего Договора, направляет другой Стороне в письменном виде свои предложения о продлении (пролонгации) Договора, и при наличии в том необходимости об уточнении его условий на последующий</w:t>
      </w:r>
      <w:r>
        <w:rPr>
          <w:spacing w:val="-7"/>
        </w:rPr>
        <w:t xml:space="preserve"> </w:t>
      </w:r>
      <w:r>
        <w:rPr/>
        <w:t>период.</w:t>
      </w:r>
    </w:p>
    <w:p>
      <w:pPr>
        <w:pStyle w:val="BodyText"/>
        <w:overflowPunct w:val="false"/>
        <w:ind w:firstLine="708" w:left="133"/>
        <w:jc w:val="both"/>
        <w:rPr/>
      </w:pPr>
      <w:r>
        <w:rPr/>
        <w:t>Сторона Договора, получившая предложение о продлении (пролонгации) Договора, обязана рассмотреть поступившее предложение, и не позднее, чем за 7 (семь) календарных дней до истечения срока действия настоящего Договора, письменно известит Сторону, являющуюся инициатором продления (пролонгации) Договора, о своей позиции.</w:t>
      </w:r>
    </w:p>
    <w:p>
      <w:pPr>
        <w:pStyle w:val="BodyText"/>
        <w:overflowPunct w:val="false"/>
        <w:spacing w:before="5" w:after="0"/>
        <w:rPr/>
      </w:pPr>
      <w:r>
        <w:rPr/>
      </w:r>
    </w:p>
    <w:p>
      <w:pPr>
        <w:pStyle w:val="Heading1"/>
        <w:numPr>
          <w:ilvl w:val="0"/>
          <w:numId w:val="4"/>
        </w:numPr>
        <w:tabs>
          <w:tab w:val="clear" w:pos="720"/>
          <w:tab w:val="left" w:pos="2118" w:leader="none"/>
        </w:tabs>
        <w:overflowPunct w:val="false"/>
        <w:ind w:hanging="286" w:left="2118"/>
        <w:rPr/>
      </w:pPr>
      <w:r>
        <w:rPr/>
        <w:t>Внесение изменений в Договор и порядок расторжения</w:t>
      </w:r>
      <w:r>
        <w:rPr>
          <w:spacing w:val="-5"/>
        </w:rPr>
        <w:t xml:space="preserve"> </w:t>
      </w:r>
      <w:r>
        <w:rPr/>
        <w:t>Договора</w:t>
      </w:r>
    </w:p>
    <w:p>
      <w:pPr>
        <w:pStyle w:val="ListParagraph"/>
        <w:numPr>
          <w:ilvl w:val="1"/>
          <w:numId w:val="10"/>
        </w:numPr>
        <w:tabs>
          <w:tab w:val="clear" w:pos="720"/>
          <w:tab w:val="left" w:pos="1266" w:leader="none"/>
        </w:tabs>
        <w:overflowPunct w:val="false"/>
        <w:ind w:firstLine="708" w:left="133"/>
        <w:rPr/>
      </w:pPr>
      <w:r>
        <w:rPr/>
        <w:t>Настоящий Договор может быть изменен и/или дополнен Сторонами в период его действия на основе взаимного согласия и наличия объективных причин, вызвавших подобные действия Сторон. Односторонние изменение и/или дополнение настоящего Договора не допускается.</w:t>
      </w:r>
    </w:p>
    <w:p>
      <w:pPr>
        <w:pStyle w:val="ListParagraph"/>
        <w:numPr>
          <w:ilvl w:val="1"/>
          <w:numId w:val="10"/>
        </w:numPr>
        <w:tabs>
          <w:tab w:val="clear" w:pos="720"/>
          <w:tab w:val="left" w:pos="1266" w:leader="none"/>
        </w:tabs>
        <w:overflowPunct w:val="false"/>
        <w:ind w:firstLine="708" w:left="133"/>
        <w:rPr/>
      </w:pPr>
      <w:r>
        <w:rPr/>
        <w:t>Любые соглашения Сторон по изменению и/или дополнению условий настоящего Договора имеют юридическую силу в том случае, если они оформлены в письменном виде и подписаны Сторонами настоящего</w:t>
      </w:r>
      <w:r>
        <w:rPr>
          <w:spacing w:val="-4"/>
        </w:rPr>
        <w:t xml:space="preserve"> </w:t>
      </w:r>
      <w:r>
        <w:rPr/>
        <w:t>Договора.</w:t>
      </w:r>
    </w:p>
    <w:p>
      <w:pPr>
        <w:pStyle w:val="ListParagraph"/>
        <w:numPr>
          <w:ilvl w:val="1"/>
          <w:numId w:val="10"/>
        </w:numPr>
        <w:tabs>
          <w:tab w:val="clear" w:pos="720"/>
          <w:tab w:val="left" w:pos="1266" w:leader="none"/>
        </w:tabs>
        <w:overflowPunct w:val="false"/>
        <w:spacing w:before="1" w:after="0"/>
        <w:ind w:firstLine="708" w:left="133"/>
        <w:rPr/>
      </w:pPr>
      <w:r>
        <w:rPr/>
        <w:t>Если Стороны Договора не достигли согласия о приведении Договора в соответствие</w:t>
      </w:r>
      <w:r>
        <w:rPr>
          <w:spacing w:val="-39"/>
        </w:rPr>
        <w:t xml:space="preserve"> </w:t>
      </w:r>
      <w:r>
        <w:rPr/>
        <w:t>с изменившимися обстоятельствами (изменение или дополнение условий Договора), то по требованию заинтересованной Стороны настоящий Договор может быть изменен и/или дополнен по решению</w:t>
      </w:r>
      <w:r>
        <w:rPr>
          <w:spacing w:val="-1"/>
        </w:rPr>
        <w:t xml:space="preserve"> </w:t>
      </w:r>
      <w:r>
        <w:rPr/>
        <w:t>суда.</w:t>
      </w:r>
    </w:p>
    <w:p>
      <w:pPr>
        <w:pStyle w:val="ListParagraph"/>
        <w:numPr>
          <w:ilvl w:val="1"/>
          <w:numId w:val="10"/>
        </w:numPr>
        <w:tabs>
          <w:tab w:val="clear" w:pos="720"/>
          <w:tab w:val="left" w:pos="1266" w:leader="none"/>
        </w:tabs>
        <w:overflowPunct w:val="false"/>
        <w:ind w:hanging="425" w:left="1266"/>
        <w:rPr/>
      </w:pPr>
      <w:r>
        <w:rPr/>
        <w:t>Настоящий Договор может быть расторгнут:</w:t>
      </w:r>
    </w:p>
    <w:p>
      <w:pPr>
        <w:pStyle w:val="ListParagraph"/>
        <w:numPr>
          <w:ilvl w:val="2"/>
          <w:numId w:val="10"/>
        </w:numPr>
        <w:tabs>
          <w:tab w:val="clear" w:pos="720"/>
          <w:tab w:val="left" w:pos="1550" w:leader="none"/>
        </w:tabs>
        <w:overflowPunct w:val="false"/>
        <w:ind w:hanging="709" w:left="1549"/>
        <w:rPr/>
      </w:pPr>
      <w:r>
        <w:rPr/>
        <w:t>По соглашению Сторон</w:t>
      </w:r>
      <w:r>
        <w:rPr>
          <w:spacing w:val="-2"/>
        </w:rPr>
        <w:t xml:space="preserve"> </w:t>
      </w:r>
      <w:r>
        <w:rPr/>
        <w:t>Договора.</w:t>
      </w:r>
    </w:p>
    <w:p>
      <w:pPr>
        <w:pStyle w:val="BodyText"/>
        <w:overflowPunct w:val="false"/>
        <w:ind w:firstLine="708" w:left="133"/>
        <w:jc w:val="both"/>
        <w:rPr/>
      </w:pPr>
      <w:r>
        <w:rPr/>
        <w:t>Расторжение Договора по соглашению Сторон осуществляется путем направления одной Стороной</w:t>
      </w:r>
      <w:r>
        <w:rPr>
          <w:spacing w:val="-14"/>
        </w:rPr>
        <w:t xml:space="preserve"> </w:t>
      </w:r>
      <w:r>
        <w:rPr/>
        <w:t>письменного</w:t>
      </w:r>
      <w:r>
        <w:rPr>
          <w:spacing w:val="-16"/>
        </w:rPr>
        <w:t xml:space="preserve"> </w:t>
      </w:r>
      <w:r>
        <w:rPr/>
        <w:t>уведомления</w:t>
      </w:r>
      <w:r>
        <w:rPr>
          <w:spacing w:val="-14"/>
        </w:rPr>
        <w:t xml:space="preserve"> </w:t>
      </w:r>
      <w:r>
        <w:rPr/>
        <w:t>об</w:t>
      </w:r>
      <w:r>
        <w:rPr>
          <w:spacing w:val="-13"/>
        </w:rPr>
        <w:t xml:space="preserve"> </w:t>
      </w:r>
      <w:r>
        <w:rPr/>
        <w:t>этом</w:t>
      </w:r>
      <w:r>
        <w:rPr>
          <w:spacing w:val="-15"/>
        </w:rPr>
        <w:t xml:space="preserve"> </w:t>
      </w:r>
      <w:r>
        <w:rPr/>
        <w:t>другой</w:t>
      </w:r>
      <w:r>
        <w:rPr>
          <w:spacing w:val="-12"/>
        </w:rPr>
        <w:t xml:space="preserve"> </w:t>
      </w:r>
      <w:r>
        <w:rPr/>
        <w:t>Стороне</w:t>
      </w:r>
      <w:r>
        <w:rPr>
          <w:spacing w:val="-15"/>
        </w:rPr>
        <w:t xml:space="preserve"> </w:t>
      </w:r>
      <w:r>
        <w:rPr/>
        <w:t>не</w:t>
      </w:r>
      <w:r>
        <w:rPr>
          <w:spacing w:val="-14"/>
        </w:rPr>
        <w:t xml:space="preserve"> </w:t>
      </w:r>
      <w:r>
        <w:rPr/>
        <w:t>позднее,</w:t>
      </w:r>
      <w:r>
        <w:rPr>
          <w:spacing w:val="-14"/>
        </w:rPr>
        <w:t xml:space="preserve"> </w:t>
      </w:r>
      <w:r>
        <w:rPr/>
        <w:t>чем</w:t>
      </w:r>
      <w:r>
        <w:rPr>
          <w:spacing w:val="-12"/>
        </w:rPr>
        <w:t xml:space="preserve"> </w:t>
      </w:r>
      <w:r>
        <w:rPr/>
        <w:t>за</w:t>
      </w:r>
      <w:r>
        <w:rPr>
          <w:spacing w:val="-15"/>
        </w:rPr>
        <w:t xml:space="preserve"> </w:t>
      </w:r>
      <w:r>
        <w:rPr/>
        <w:t>14</w:t>
      </w:r>
      <w:r>
        <w:rPr>
          <w:spacing w:val="-13"/>
        </w:rPr>
        <w:t xml:space="preserve"> </w:t>
      </w:r>
      <w:r>
        <w:rPr/>
        <w:t>(Четырнадцать) календарных дней до предполагаемой даты расторжения настоящего</w:t>
      </w:r>
      <w:r>
        <w:rPr>
          <w:spacing w:val="-5"/>
        </w:rPr>
        <w:t xml:space="preserve"> </w:t>
      </w:r>
      <w:r>
        <w:rPr/>
        <w:t>Договора.</w:t>
      </w:r>
    </w:p>
    <w:p>
      <w:pPr>
        <w:pStyle w:val="BodyText"/>
        <w:overflowPunct w:val="false"/>
        <w:ind w:firstLine="708" w:left="133"/>
        <w:jc w:val="both"/>
        <w:rPr/>
      </w:pPr>
      <w:r>
        <w:rPr/>
        <w:t>Договор</w:t>
      </w:r>
      <w:r>
        <w:rPr>
          <w:spacing w:val="-12"/>
        </w:rPr>
        <w:t xml:space="preserve"> </w:t>
      </w:r>
      <w:r>
        <w:rPr/>
        <w:t>считается</w:t>
      </w:r>
      <w:r>
        <w:rPr>
          <w:spacing w:val="-11"/>
        </w:rPr>
        <w:t xml:space="preserve"> </w:t>
      </w:r>
      <w:r>
        <w:rPr/>
        <w:t>расторгнутым</w:t>
      </w:r>
      <w:r>
        <w:rPr>
          <w:spacing w:val="-13"/>
        </w:rPr>
        <w:t xml:space="preserve"> </w:t>
      </w:r>
      <w:r>
        <w:rPr/>
        <w:t>со</w:t>
      </w:r>
      <w:r>
        <w:rPr>
          <w:spacing w:val="-11"/>
        </w:rPr>
        <w:t xml:space="preserve"> </w:t>
      </w:r>
      <w:r>
        <w:rPr/>
        <w:t>дня</w:t>
      </w:r>
      <w:r>
        <w:rPr>
          <w:spacing w:val="-12"/>
        </w:rPr>
        <w:t xml:space="preserve"> </w:t>
      </w:r>
      <w:r>
        <w:rPr/>
        <w:t>подписания</w:t>
      </w:r>
      <w:r>
        <w:rPr>
          <w:spacing w:val="-8"/>
        </w:rPr>
        <w:t xml:space="preserve"> </w:t>
      </w:r>
      <w:r>
        <w:rPr/>
        <w:t>Сторонами</w:t>
      </w:r>
      <w:r>
        <w:rPr>
          <w:spacing w:val="-11"/>
        </w:rPr>
        <w:t xml:space="preserve"> </w:t>
      </w:r>
      <w:r>
        <w:rPr/>
        <w:t>соглашения</w:t>
      </w:r>
      <w:r>
        <w:rPr>
          <w:spacing w:val="-11"/>
        </w:rPr>
        <w:t xml:space="preserve"> </w:t>
      </w:r>
      <w:r>
        <w:rPr/>
        <w:t>о</w:t>
      </w:r>
      <w:r>
        <w:rPr>
          <w:spacing w:val="-12"/>
        </w:rPr>
        <w:t xml:space="preserve"> </w:t>
      </w:r>
      <w:r>
        <w:rPr/>
        <w:t>расторжении Договора.</w:t>
      </w:r>
    </w:p>
    <w:p>
      <w:pPr>
        <w:pStyle w:val="BodyText"/>
        <w:overflowPunct w:val="false"/>
        <w:ind w:firstLine="708" w:left="133"/>
        <w:jc w:val="both"/>
        <w:rPr/>
      </w:pPr>
      <w:r>
        <w:rPr/>
        <w:t>При расторжении Договора, за Агентом сохраняется право на вознаграждение за действия, выполненные им до расторжения Договора.</w:t>
      </w:r>
    </w:p>
    <w:p>
      <w:pPr>
        <w:pStyle w:val="ListParagraph"/>
        <w:numPr>
          <w:ilvl w:val="2"/>
          <w:numId w:val="10"/>
        </w:numPr>
        <w:tabs>
          <w:tab w:val="clear" w:pos="720"/>
          <w:tab w:val="left" w:pos="1550" w:leader="none"/>
        </w:tabs>
        <w:overflowPunct w:val="false"/>
        <w:ind w:firstLine="708" w:left="133"/>
        <w:rPr/>
      </w:pPr>
      <w:r>
        <w:rPr/>
        <w:t>В одностороннем внесудебном порядке при отказе одной из Сторон от исполнения настоящего</w:t>
      </w:r>
      <w:r>
        <w:rPr>
          <w:spacing w:val="-2"/>
        </w:rPr>
        <w:t xml:space="preserve"> </w:t>
      </w:r>
      <w:r>
        <w:rPr/>
        <w:t>Договора.</w:t>
      </w:r>
    </w:p>
    <w:p>
      <w:pPr>
        <w:pStyle w:val="BodyText"/>
        <w:overflowPunct w:val="false"/>
        <w:spacing w:before="1" w:after="0"/>
        <w:ind w:firstLine="708" w:left="133"/>
        <w:jc w:val="both"/>
        <w:rPr/>
      </w:pPr>
      <w:r>
        <w:rPr/>
        <w:t>Расторжение Договора при отказе одной из Сторон от исполнения настоящего Договора осуществляется путем направления одной Стороной письменного уведомления об этом другой Стороне не позднее, чем за 14 (Четырнадцать) календарных дней до предполагаемой даты расторжения настоящего Договора.</w:t>
      </w:r>
    </w:p>
    <w:p>
      <w:pPr>
        <w:pStyle w:val="BodyText"/>
        <w:overflowPunct w:val="false"/>
        <w:ind w:firstLine="708" w:left="133"/>
        <w:jc w:val="both"/>
        <w:rPr/>
      </w:pPr>
      <w:r>
        <w:rPr/>
        <w:t>Договор</w:t>
      </w:r>
      <w:r>
        <w:rPr>
          <w:spacing w:val="-8"/>
        </w:rPr>
        <w:t xml:space="preserve"> </w:t>
      </w:r>
      <w:r>
        <w:rPr/>
        <w:t>считается</w:t>
      </w:r>
      <w:r>
        <w:rPr>
          <w:spacing w:val="-5"/>
        </w:rPr>
        <w:t xml:space="preserve"> </w:t>
      </w:r>
      <w:r>
        <w:rPr/>
        <w:t>расторгнутым</w:t>
      </w:r>
      <w:r>
        <w:rPr>
          <w:spacing w:val="-8"/>
        </w:rPr>
        <w:t xml:space="preserve"> </w:t>
      </w:r>
      <w:r>
        <w:rPr/>
        <w:t>со</w:t>
      </w:r>
      <w:r>
        <w:rPr>
          <w:spacing w:val="-7"/>
        </w:rPr>
        <w:t xml:space="preserve"> </w:t>
      </w:r>
      <w:r>
        <w:rPr/>
        <w:t>дня</w:t>
      </w:r>
      <w:r>
        <w:rPr>
          <w:spacing w:val="-7"/>
        </w:rPr>
        <w:t xml:space="preserve"> </w:t>
      </w:r>
      <w:r>
        <w:rPr/>
        <w:t>истечения</w:t>
      </w:r>
      <w:r>
        <w:rPr>
          <w:spacing w:val="-7"/>
        </w:rPr>
        <w:t xml:space="preserve"> </w:t>
      </w:r>
      <w:r>
        <w:rPr/>
        <w:t>срока,</w:t>
      </w:r>
      <w:r>
        <w:rPr>
          <w:spacing w:val="-7"/>
        </w:rPr>
        <w:t xml:space="preserve"> </w:t>
      </w:r>
      <w:r>
        <w:rPr/>
        <w:t>установленного</w:t>
      </w:r>
      <w:r>
        <w:rPr>
          <w:spacing w:val="-7"/>
        </w:rPr>
        <w:t xml:space="preserve"> </w:t>
      </w:r>
      <w:r>
        <w:rPr/>
        <w:t>для</w:t>
      </w:r>
      <w:r>
        <w:rPr>
          <w:spacing w:val="-7"/>
        </w:rPr>
        <w:t xml:space="preserve"> </w:t>
      </w:r>
      <w:r>
        <w:rPr/>
        <w:t>уведомления об одностороннем отказе от исполнения</w:t>
      </w:r>
      <w:r>
        <w:rPr>
          <w:spacing w:val="-3"/>
        </w:rPr>
        <w:t xml:space="preserve"> </w:t>
      </w:r>
      <w:r>
        <w:rPr/>
        <w:t>Договора.</w:t>
      </w:r>
    </w:p>
    <w:p>
      <w:pPr>
        <w:pStyle w:val="BodyText"/>
        <w:overflowPunct w:val="false"/>
        <w:ind w:firstLine="708" w:left="133"/>
        <w:jc w:val="both"/>
        <w:rPr/>
      </w:pPr>
      <w:r>
        <w:rPr/>
        <w:t>При расторжении Договора, за Агентом сохраняется право на вознаграждение за действия, выполненные им до расторжения Договора.</w:t>
      </w:r>
    </w:p>
    <w:p>
      <w:pPr>
        <w:pStyle w:val="ListParagraph"/>
        <w:numPr>
          <w:ilvl w:val="2"/>
          <w:numId w:val="10"/>
        </w:numPr>
        <w:tabs>
          <w:tab w:val="clear" w:pos="720"/>
          <w:tab w:val="left" w:pos="1550" w:leader="none"/>
        </w:tabs>
        <w:overflowPunct w:val="false"/>
        <w:spacing w:before="1" w:after="0"/>
        <w:ind w:hanging="709" w:left="1549"/>
        <w:rPr/>
      </w:pPr>
      <w:r>
        <w:rPr/>
        <w:t>Судом по требованию одной из Сторон настоящего</w:t>
      </w:r>
      <w:r>
        <w:rPr>
          <w:spacing w:val="-8"/>
        </w:rPr>
        <w:t xml:space="preserve"> </w:t>
      </w:r>
      <w:r>
        <w:rPr/>
        <w:t>Договора.</w:t>
      </w:r>
    </w:p>
    <w:p>
      <w:pPr>
        <w:pStyle w:val="BodyText"/>
        <w:overflowPunct w:val="false"/>
        <w:ind w:firstLine="708" w:left="133"/>
        <w:jc w:val="both"/>
        <w:rPr/>
      </w:pPr>
      <w:r>
        <w:rPr/>
        <w:t>Последствия расторжения Договора в судебном порядке определяются соответствующим судебным актом.</w:t>
      </w:r>
    </w:p>
    <w:p>
      <w:pPr>
        <w:pStyle w:val="ListParagraph"/>
        <w:numPr>
          <w:ilvl w:val="1"/>
          <w:numId w:val="10"/>
        </w:numPr>
        <w:tabs>
          <w:tab w:val="clear" w:pos="720"/>
          <w:tab w:val="left" w:pos="1266" w:leader="none"/>
        </w:tabs>
        <w:overflowPunct w:val="false"/>
        <w:ind w:firstLine="708" w:left="133"/>
        <w:rPr/>
      </w:pPr>
      <w:r>
        <w:rPr/>
        <w:t>При</w:t>
      </w:r>
      <w:r>
        <w:rPr>
          <w:spacing w:val="-16"/>
        </w:rPr>
        <w:t xml:space="preserve"> </w:t>
      </w:r>
      <w:r>
        <w:rPr/>
        <w:t>расторжении</w:t>
      </w:r>
      <w:r>
        <w:rPr>
          <w:spacing w:val="-15"/>
        </w:rPr>
        <w:t xml:space="preserve"> </w:t>
      </w:r>
      <w:r>
        <w:rPr/>
        <w:t>настоящего</w:t>
      </w:r>
      <w:r>
        <w:rPr>
          <w:spacing w:val="-17"/>
        </w:rPr>
        <w:t xml:space="preserve"> </w:t>
      </w:r>
      <w:r>
        <w:rPr/>
        <w:t>Договора</w:t>
      </w:r>
      <w:r>
        <w:rPr>
          <w:spacing w:val="-17"/>
        </w:rPr>
        <w:t xml:space="preserve"> </w:t>
      </w:r>
      <w:r>
        <w:rPr/>
        <w:t>по</w:t>
      </w:r>
      <w:r>
        <w:rPr>
          <w:spacing w:val="-16"/>
        </w:rPr>
        <w:t xml:space="preserve"> </w:t>
      </w:r>
      <w:r>
        <w:rPr/>
        <w:t>соглашению</w:t>
      </w:r>
      <w:r>
        <w:rPr>
          <w:spacing w:val="-16"/>
        </w:rPr>
        <w:t xml:space="preserve"> </w:t>
      </w:r>
      <w:r>
        <w:rPr/>
        <w:t>Сторон</w:t>
      </w:r>
      <w:r>
        <w:rPr>
          <w:spacing w:val="-18"/>
        </w:rPr>
        <w:t xml:space="preserve"> </w:t>
      </w:r>
      <w:r>
        <w:rPr/>
        <w:t>или</w:t>
      </w:r>
      <w:r>
        <w:rPr>
          <w:spacing w:val="-18"/>
        </w:rPr>
        <w:t xml:space="preserve"> </w:t>
      </w:r>
      <w:r>
        <w:rPr/>
        <w:t>при</w:t>
      </w:r>
      <w:r>
        <w:rPr>
          <w:spacing w:val="-15"/>
        </w:rPr>
        <w:t xml:space="preserve"> </w:t>
      </w:r>
      <w:r>
        <w:rPr/>
        <w:t>одностороннем отказе одной из Сторон от исполнения Договора, Стороны производят сверку выполненных обязательств и</w:t>
      </w:r>
      <w:r>
        <w:rPr>
          <w:spacing w:val="-1"/>
        </w:rPr>
        <w:t xml:space="preserve"> </w:t>
      </w:r>
      <w:r>
        <w:rPr/>
        <w:t>взаиморасчетов.</w:t>
      </w:r>
    </w:p>
    <w:p>
      <w:pPr>
        <w:pStyle w:val="BodyText"/>
        <w:overflowPunct w:val="false"/>
        <w:spacing w:before="5" w:after="0"/>
        <w:rPr/>
      </w:pPr>
      <w:r>
        <w:rPr/>
      </w:r>
    </w:p>
    <w:p>
      <w:pPr>
        <w:pStyle w:val="Heading1"/>
        <w:numPr>
          <w:ilvl w:val="0"/>
          <w:numId w:val="4"/>
        </w:numPr>
        <w:tabs>
          <w:tab w:val="clear" w:pos="720"/>
          <w:tab w:val="left" w:pos="3998" w:leader="none"/>
        </w:tabs>
        <w:overflowPunct w:val="false"/>
        <w:ind w:hanging="286" w:left="3997"/>
        <w:rPr/>
      </w:pPr>
      <w:r>
        <w:rPr/>
        <w:t>Антикоррупционная</w:t>
      </w:r>
      <w:r>
        <w:rPr>
          <w:spacing w:val="-1"/>
        </w:rPr>
        <w:t xml:space="preserve"> </w:t>
      </w:r>
      <w:r>
        <w:rPr/>
        <w:t>оговорка</w:t>
      </w:r>
    </w:p>
    <w:p>
      <w:pPr>
        <w:pStyle w:val="ListParagraph"/>
        <w:numPr>
          <w:ilvl w:val="1"/>
          <w:numId w:val="11"/>
        </w:numPr>
        <w:tabs>
          <w:tab w:val="clear" w:pos="720"/>
          <w:tab w:val="left" w:pos="1266" w:leader="none"/>
        </w:tabs>
        <w:overflowPunct w:val="false"/>
        <w:spacing w:before="1" w:after="0"/>
        <w:ind w:firstLine="708" w:left="133"/>
        <w:rPr/>
      </w:pPr>
      <w:r>
        <w:rPr/>
        <w:t>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w:t>
      </w:r>
      <w:r>
        <w:rPr>
          <w:spacing w:val="-15"/>
        </w:rPr>
        <w:t xml:space="preserve"> </w:t>
      </w:r>
      <w:r>
        <w:rPr/>
        <w:t>Договора.</w:t>
      </w:r>
    </w:p>
    <w:p>
      <w:pPr>
        <w:pStyle w:val="BodyText"/>
        <w:overflowPunct w:val="false"/>
        <w:ind w:firstLine="708" w:left="133"/>
        <w:jc w:val="both"/>
        <w:rPr/>
      </w:pPr>
      <w:r>
        <w:rPr/>
        <w:t>Нарушения антикоррупционных требований работниками, представителями, аффилированными лицами Стороны, иными контрагентами, привлекаемыми для исполнения настоящего Договора, признается их нарушением, совершенным Стороной Договора.</w:t>
      </w:r>
    </w:p>
    <w:p>
      <w:pPr>
        <w:pStyle w:val="ListParagraph"/>
        <w:numPr>
          <w:ilvl w:val="1"/>
          <w:numId w:val="11"/>
        </w:numPr>
        <w:tabs>
          <w:tab w:val="clear" w:pos="720"/>
          <w:tab w:val="left" w:pos="1266" w:leader="none"/>
        </w:tabs>
        <w:overflowPunct w:val="false"/>
        <w:ind w:firstLine="708" w:left="133"/>
        <w:rPr/>
      </w:pPr>
      <w:r>
        <w:rPr/>
        <w:t>При исполнении обязательств по настоящему Договору Стороны, их аффилированные лица, работники, представители и иные контрагенты, привлекаемые Стороной для исполнения Договора,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w:t>
      </w:r>
      <w:r>
        <w:rPr>
          <w:spacing w:val="-12"/>
        </w:rPr>
        <w:t xml:space="preserve"> </w:t>
      </w:r>
      <w:r>
        <w:rPr/>
        <w:t>любым</w:t>
      </w:r>
      <w:r>
        <w:rPr>
          <w:spacing w:val="-12"/>
        </w:rPr>
        <w:t xml:space="preserve"> </w:t>
      </w:r>
      <w:r>
        <w:rPr/>
        <w:t>лицам</w:t>
      </w:r>
      <w:r>
        <w:rPr>
          <w:spacing w:val="-12"/>
        </w:rPr>
        <w:t xml:space="preserve"> </w:t>
      </w:r>
      <w:r>
        <w:rPr/>
        <w:t>для</w:t>
      </w:r>
      <w:r>
        <w:rPr>
          <w:spacing w:val="-11"/>
        </w:rPr>
        <w:t xml:space="preserve"> </w:t>
      </w:r>
      <w:r>
        <w:rPr/>
        <w:t>оказания</w:t>
      </w:r>
      <w:r>
        <w:rPr>
          <w:spacing w:val="-12"/>
        </w:rPr>
        <w:t xml:space="preserve"> </w:t>
      </w:r>
      <w:r>
        <w:rPr/>
        <w:t>влияния</w:t>
      </w:r>
      <w:r>
        <w:rPr>
          <w:spacing w:val="-14"/>
        </w:rPr>
        <w:t xml:space="preserve"> </w:t>
      </w:r>
      <w:r>
        <w:rPr/>
        <w:t>на</w:t>
      </w:r>
      <w:r>
        <w:rPr>
          <w:spacing w:val="-12"/>
        </w:rPr>
        <w:t xml:space="preserve"> </w:t>
      </w:r>
      <w:r>
        <w:rPr/>
        <w:t>действия</w:t>
      </w:r>
      <w:r>
        <w:rPr>
          <w:spacing w:val="-12"/>
        </w:rPr>
        <w:t xml:space="preserve"> </w:t>
      </w:r>
      <w:r>
        <w:rPr/>
        <w:t>или</w:t>
      </w:r>
      <w:r>
        <w:rPr>
          <w:spacing w:val="-13"/>
        </w:rPr>
        <w:t xml:space="preserve"> </w:t>
      </w:r>
      <w:r>
        <w:rPr/>
        <w:t>решения</w:t>
      </w:r>
      <w:r>
        <w:rPr>
          <w:spacing w:val="-13"/>
        </w:rPr>
        <w:t xml:space="preserve"> </w:t>
      </w:r>
      <w:r>
        <w:rPr/>
        <w:t>этих</w:t>
      </w:r>
      <w:r>
        <w:rPr>
          <w:spacing w:val="-12"/>
        </w:rPr>
        <w:t xml:space="preserve"> </w:t>
      </w:r>
      <w:r>
        <w:rPr/>
        <w:t>лиц</w:t>
      </w:r>
      <w:r>
        <w:rPr>
          <w:spacing w:val="-13"/>
        </w:rPr>
        <w:t xml:space="preserve"> </w:t>
      </w:r>
      <w:r>
        <w:rPr/>
        <w:t>с</w:t>
      </w:r>
      <w:r>
        <w:rPr>
          <w:spacing w:val="-12"/>
        </w:rPr>
        <w:t xml:space="preserve"> </w:t>
      </w:r>
      <w:r>
        <w:rPr/>
        <w:t>целью</w:t>
      </w:r>
      <w:r>
        <w:rPr>
          <w:spacing w:val="-13"/>
        </w:rPr>
        <w:t xml:space="preserve"> </w:t>
      </w:r>
      <w:r>
        <w:rPr/>
        <w:t>получить какие-либо неправомерные</w:t>
      </w:r>
      <w:r>
        <w:rPr>
          <w:spacing w:val="-3"/>
        </w:rPr>
        <w:t xml:space="preserve"> </w:t>
      </w:r>
      <w:r>
        <w:rPr/>
        <w:t>преимущества.</w:t>
      </w:r>
    </w:p>
    <w:p>
      <w:pPr>
        <w:pStyle w:val="ListParagraph"/>
        <w:numPr>
          <w:ilvl w:val="1"/>
          <w:numId w:val="11"/>
        </w:numPr>
        <w:tabs>
          <w:tab w:val="clear" w:pos="720"/>
          <w:tab w:val="left" w:pos="1266" w:leader="none"/>
        </w:tabs>
        <w:overflowPunct w:val="false"/>
        <w:ind w:firstLine="708" w:left="133"/>
        <w:rPr/>
      </w:pPr>
      <w:r>
        <w:rPr/>
        <w:t>Сторона, которой стало известно о фактах нарушения антикоррупционных</w:t>
      </w:r>
      <w:r>
        <w:rPr>
          <w:spacing w:val="-39"/>
        </w:rPr>
        <w:t xml:space="preserve"> </w:t>
      </w:r>
      <w:r>
        <w:rPr/>
        <w:t>требований обязана в течение 5 (пяти) рабочих дней с момента выявления соответствующего нарушения письменно уведомить об этом другую</w:t>
      </w:r>
      <w:r>
        <w:rPr>
          <w:spacing w:val="-2"/>
        </w:rPr>
        <w:t xml:space="preserve"> </w:t>
      </w:r>
      <w:r>
        <w:rPr/>
        <w:t>Сторону.</w:t>
      </w:r>
    </w:p>
    <w:p>
      <w:pPr>
        <w:pStyle w:val="ListParagraph"/>
        <w:numPr>
          <w:ilvl w:val="1"/>
          <w:numId w:val="11"/>
        </w:numPr>
        <w:tabs>
          <w:tab w:val="clear" w:pos="720"/>
          <w:tab w:val="left" w:pos="1266" w:leader="none"/>
        </w:tabs>
        <w:overflowPunct w:val="false"/>
        <w:spacing w:before="1" w:after="0"/>
        <w:ind w:firstLine="708" w:left="133"/>
        <w:rPr/>
      </w:pPr>
      <w:r>
        <w:rPr/>
        <w:t>Сторона, у которой имеются обоснованные подозрения в нарушении антикоррупционных требований, вправе направить другой Стороне запрос о представлении документов и информации, необходимых для проверки таких</w:t>
      </w:r>
      <w:r>
        <w:rPr>
          <w:spacing w:val="-8"/>
        </w:rPr>
        <w:t xml:space="preserve"> </w:t>
      </w:r>
      <w:r>
        <w:rPr/>
        <w:t>подозрений.</w:t>
      </w:r>
    </w:p>
    <w:p>
      <w:pPr>
        <w:pStyle w:val="BodyText"/>
        <w:overflowPunct w:val="false"/>
        <w:ind w:firstLine="708" w:left="133"/>
        <w:jc w:val="both"/>
        <w:rPr/>
      </w:pPr>
      <w:r>
        <w:rPr/>
        <w:t>Сторона,</w:t>
      </w:r>
      <w:r>
        <w:rPr>
          <w:spacing w:val="-18"/>
        </w:rPr>
        <w:t xml:space="preserve"> </w:t>
      </w:r>
      <w:r>
        <w:rPr/>
        <w:t>получившая</w:t>
      </w:r>
      <w:r>
        <w:rPr>
          <w:spacing w:val="-14"/>
        </w:rPr>
        <w:t xml:space="preserve"> </w:t>
      </w:r>
      <w:r>
        <w:rPr/>
        <w:t>запрос</w:t>
      </w:r>
      <w:r>
        <w:rPr>
          <w:spacing w:val="-15"/>
        </w:rPr>
        <w:t xml:space="preserve"> </w:t>
      </w:r>
      <w:r>
        <w:rPr/>
        <w:t>о</w:t>
      </w:r>
      <w:r>
        <w:rPr>
          <w:spacing w:val="-14"/>
        </w:rPr>
        <w:t xml:space="preserve"> </w:t>
      </w:r>
      <w:r>
        <w:rPr/>
        <w:t>представлении</w:t>
      </w:r>
      <w:r>
        <w:rPr>
          <w:spacing w:val="-16"/>
        </w:rPr>
        <w:t xml:space="preserve"> </w:t>
      </w:r>
      <w:r>
        <w:rPr/>
        <w:t>документов</w:t>
      </w:r>
      <w:r>
        <w:rPr>
          <w:spacing w:val="-15"/>
        </w:rPr>
        <w:t xml:space="preserve"> </w:t>
      </w:r>
      <w:r>
        <w:rPr/>
        <w:t>и</w:t>
      </w:r>
      <w:r>
        <w:rPr>
          <w:spacing w:val="-16"/>
        </w:rPr>
        <w:t xml:space="preserve"> </w:t>
      </w:r>
      <w:r>
        <w:rPr/>
        <w:t>информации,</w:t>
      </w:r>
      <w:r>
        <w:rPr>
          <w:spacing w:val="-17"/>
        </w:rPr>
        <w:t xml:space="preserve"> </w:t>
      </w:r>
      <w:r>
        <w:rPr/>
        <w:t>необходимых</w:t>
      </w:r>
      <w:r>
        <w:rPr>
          <w:spacing w:val="-15"/>
        </w:rPr>
        <w:t xml:space="preserve"> </w:t>
      </w:r>
      <w:r>
        <w:rPr/>
        <w:t>для проверки</w:t>
      </w:r>
      <w:r>
        <w:rPr>
          <w:spacing w:val="-8"/>
        </w:rPr>
        <w:t xml:space="preserve"> </w:t>
      </w:r>
      <w:r>
        <w:rPr/>
        <w:t>обоснованности</w:t>
      </w:r>
      <w:r>
        <w:rPr>
          <w:spacing w:val="-9"/>
        </w:rPr>
        <w:t xml:space="preserve"> </w:t>
      </w:r>
      <w:r>
        <w:rPr/>
        <w:t>подозрения</w:t>
      </w:r>
      <w:r>
        <w:rPr>
          <w:spacing w:val="-8"/>
        </w:rPr>
        <w:t xml:space="preserve"> </w:t>
      </w:r>
      <w:r>
        <w:rPr/>
        <w:t>в</w:t>
      </w:r>
      <w:r>
        <w:rPr>
          <w:spacing w:val="-12"/>
        </w:rPr>
        <w:t xml:space="preserve"> </w:t>
      </w:r>
      <w:r>
        <w:rPr/>
        <w:t>нарушении</w:t>
      </w:r>
      <w:r>
        <w:rPr>
          <w:spacing w:val="-10"/>
        </w:rPr>
        <w:t xml:space="preserve"> </w:t>
      </w:r>
      <w:r>
        <w:rPr/>
        <w:t>антикоррупционных</w:t>
      </w:r>
      <w:r>
        <w:rPr>
          <w:spacing w:val="-9"/>
        </w:rPr>
        <w:t xml:space="preserve"> </w:t>
      </w:r>
      <w:r>
        <w:rPr/>
        <w:t>требований,</w:t>
      </w:r>
      <w:r>
        <w:rPr>
          <w:spacing w:val="-11"/>
        </w:rPr>
        <w:t xml:space="preserve"> </w:t>
      </w:r>
      <w:r>
        <w:rPr/>
        <w:t>обязана</w:t>
      </w:r>
      <w:r>
        <w:rPr>
          <w:spacing w:val="-12"/>
        </w:rPr>
        <w:t xml:space="preserve"> </w:t>
      </w:r>
      <w:r>
        <w:rPr/>
        <w:t>дать на</w:t>
      </w:r>
      <w:r>
        <w:rPr>
          <w:spacing w:val="-8"/>
        </w:rPr>
        <w:t xml:space="preserve"> </w:t>
      </w:r>
      <w:r>
        <w:rPr/>
        <w:t>него</w:t>
      </w:r>
      <w:r>
        <w:rPr>
          <w:spacing w:val="-7"/>
        </w:rPr>
        <w:t xml:space="preserve"> </w:t>
      </w:r>
      <w:r>
        <w:rPr/>
        <w:t>мотивированный</w:t>
      </w:r>
      <w:r>
        <w:rPr>
          <w:spacing w:val="-6"/>
        </w:rPr>
        <w:t xml:space="preserve"> </w:t>
      </w:r>
      <w:r>
        <w:rPr/>
        <w:t>ответ,</w:t>
      </w:r>
      <w:r>
        <w:rPr>
          <w:spacing w:val="-7"/>
        </w:rPr>
        <w:t xml:space="preserve"> </w:t>
      </w:r>
      <w:r>
        <w:rPr/>
        <w:t>а</w:t>
      </w:r>
      <w:r>
        <w:rPr>
          <w:spacing w:val="-8"/>
        </w:rPr>
        <w:t xml:space="preserve"> </w:t>
      </w:r>
      <w:r>
        <w:rPr/>
        <w:t>также</w:t>
      </w:r>
      <w:r>
        <w:rPr>
          <w:spacing w:val="-8"/>
        </w:rPr>
        <w:t xml:space="preserve"> </w:t>
      </w:r>
      <w:r>
        <w:rPr/>
        <w:t>представить</w:t>
      </w:r>
      <w:r>
        <w:rPr>
          <w:spacing w:val="-6"/>
        </w:rPr>
        <w:t xml:space="preserve"> </w:t>
      </w:r>
      <w:r>
        <w:rPr/>
        <w:t>другой</w:t>
      </w:r>
      <w:r>
        <w:rPr>
          <w:spacing w:val="-6"/>
        </w:rPr>
        <w:t xml:space="preserve"> </w:t>
      </w:r>
      <w:r>
        <w:rPr/>
        <w:t>Стороне</w:t>
      </w:r>
      <w:r>
        <w:rPr>
          <w:spacing w:val="-8"/>
        </w:rPr>
        <w:t xml:space="preserve"> </w:t>
      </w:r>
      <w:r>
        <w:rPr/>
        <w:t>запрашиваемые</w:t>
      </w:r>
      <w:r>
        <w:rPr>
          <w:spacing w:val="-8"/>
        </w:rPr>
        <w:t xml:space="preserve"> </w:t>
      </w:r>
      <w:r>
        <w:rPr/>
        <w:t>документы</w:t>
      </w:r>
      <w:r>
        <w:rPr>
          <w:spacing w:val="-7"/>
        </w:rPr>
        <w:t xml:space="preserve"> </w:t>
      </w:r>
      <w:r>
        <w:rPr/>
        <w:t>и информацию либо указать предусмотренные действующим законодательством основания для отказа в их</w:t>
      </w:r>
      <w:r>
        <w:rPr>
          <w:spacing w:val="-3"/>
        </w:rPr>
        <w:t xml:space="preserve"> </w:t>
      </w:r>
      <w:r>
        <w:rPr/>
        <w:t>представлении.</w:t>
      </w:r>
    </w:p>
    <w:p>
      <w:pPr>
        <w:pStyle w:val="BodyText"/>
        <w:overflowPunct w:val="false"/>
        <w:ind w:firstLine="708" w:left="133"/>
        <w:jc w:val="both"/>
        <w:rPr/>
      </w:pPr>
      <w:r>
        <w:rPr/>
        <w:t>Срок рассмотрения запроса о представлении документов и информации, необходимых для проверки обоснованности подозрения в нарушении антикоррупционных требований не может превышать 5 (пяти) рабочих дней со дня его получения Стороной.</w:t>
      </w:r>
    </w:p>
    <w:p>
      <w:pPr>
        <w:pStyle w:val="ListParagraph"/>
        <w:numPr>
          <w:ilvl w:val="1"/>
          <w:numId w:val="11"/>
        </w:numPr>
        <w:tabs>
          <w:tab w:val="clear" w:pos="720"/>
          <w:tab w:val="left" w:pos="1266" w:leader="none"/>
        </w:tabs>
        <w:overflowPunct w:val="false"/>
        <w:ind w:firstLine="708" w:left="133"/>
        <w:rPr/>
      </w:pPr>
      <w:r>
        <w:rPr/>
        <w:t>При наличии доказательств нарушения антикоррупционных требований, а также при наличии обоснованных подозрений в этом и неисполнении Стороной обязанности представить запрашиваемые документы и информацию, необходимую для проверки подозрений о нарушения антикоррупционных требований, каждая из Сторон имеет право, до урегулирования возникшей ситуации, в одностороннем порядке приостановить исполнение своих обязательств по</w:t>
      </w:r>
      <w:r>
        <w:rPr>
          <w:spacing w:val="-23"/>
        </w:rPr>
        <w:t xml:space="preserve"> </w:t>
      </w:r>
      <w:r>
        <w:rPr/>
        <w:t>Договору.</w:t>
      </w:r>
    </w:p>
    <w:p>
      <w:pPr>
        <w:pStyle w:val="BodyText"/>
        <w:overflowPunct w:val="false"/>
        <w:spacing w:before="1" w:after="0"/>
        <w:ind w:firstLine="708" w:left="133"/>
        <w:jc w:val="both"/>
        <w:rPr/>
      </w:pPr>
      <w:r>
        <w:rPr/>
        <w:t>При наличии доказательств совершения уголовного преступления или административного правонарушения коррупционной направленности Стороной, ее аффилированными лицами, работниками, представителями и иными контрагентами, привлекаемыми Стороной для исполнения</w:t>
      </w:r>
      <w:r>
        <w:rPr>
          <w:spacing w:val="-6"/>
        </w:rPr>
        <w:t xml:space="preserve"> </w:t>
      </w:r>
      <w:r>
        <w:rPr/>
        <w:t>Договора,</w:t>
      </w:r>
      <w:r>
        <w:rPr>
          <w:spacing w:val="-5"/>
        </w:rPr>
        <w:t xml:space="preserve"> </w:t>
      </w:r>
      <w:r>
        <w:rPr/>
        <w:t>каждая</w:t>
      </w:r>
      <w:r>
        <w:rPr>
          <w:spacing w:val="-6"/>
        </w:rPr>
        <w:t xml:space="preserve"> </w:t>
      </w:r>
      <w:r>
        <w:rPr/>
        <w:t>из</w:t>
      </w:r>
      <w:r>
        <w:rPr>
          <w:spacing w:val="-4"/>
        </w:rPr>
        <w:t xml:space="preserve"> </w:t>
      </w:r>
      <w:r>
        <w:rPr/>
        <w:t>Сторон</w:t>
      </w:r>
      <w:r>
        <w:rPr>
          <w:spacing w:val="-4"/>
        </w:rPr>
        <w:t xml:space="preserve"> </w:t>
      </w:r>
      <w:r>
        <w:rPr/>
        <w:t>вправе</w:t>
      </w:r>
      <w:r>
        <w:rPr>
          <w:spacing w:val="-6"/>
        </w:rPr>
        <w:t xml:space="preserve"> </w:t>
      </w:r>
      <w:r>
        <w:rPr/>
        <w:t>в</w:t>
      </w:r>
      <w:r>
        <w:rPr>
          <w:spacing w:val="-6"/>
        </w:rPr>
        <w:t xml:space="preserve"> </w:t>
      </w:r>
      <w:r>
        <w:rPr/>
        <w:t>одностороннем</w:t>
      </w:r>
      <w:r>
        <w:rPr>
          <w:spacing w:val="-6"/>
        </w:rPr>
        <w:t xml:space="preserve"> </w:t>
      </w:r>
      <w:r>
        <w:rPr/>
        <w:t>порядке</w:t>
      </w:r>
      <w:r>
        <w:rPr>
          <w:spacing w:val="-7"/>
        </w:rPr>
        <w:t xml:space="preserve"> </w:t>
      </w:r>
      <w:r>
        <w:rPr/>
        <w:t>расторгнуть</w:t>
      </w:r>
      <w:r>
        <w:rPr>
          <w:spacing w:val="-6"/>
        </w:rPr>
        <w:t xml:space="preserve"> </w:t>
      </w:r>
      <w:r>
        <w:rPr/>
        <w:t>настоящий Договор.</w:t>
      </w:r>
    </w:p>
    <w:p>
      <w:pPr>
        <w:pStyle w:val="ListParagraph"/>
        <w:numPr>
          <w:ilvl w:val="1"/>
          <w:numId w:val="11"/>
        </w:numPr>
        <w:tabs>
          <w:tab w:val="clear" w:pos="720"/>
          <w:tab w:val="left" w:pos="1266" w:leader="none"/>
        </w:tabs>
        <w:overflowPunct w:val="false"/>
        <w:ind w:firstLine="708" w:left="133"/>
        <w:rPr/>
      </w:pPr>
      <w:r>
        <w:rPr/>
        <w:t>Сторона, нарушившая антикоррупционные требования, обязана возместить другой Стороне возникшие у нее в результате такого нарушения убытки, порядок возмещения которых определяется законодательством Российской Федерации и настоящим</w:t>
      </w:r>
      <w:r>
        <w:rPr>
          <w:spacing w:val="-9"/>
        </w:rPr>
        <w:t xml:space="preserve"> </w:t>
      </w:r>
      <w:r>
        <w:rPr/>
        <w:t>Договором.</w:t>
      </w:r>
    </w:p>
    <w:p>
      <w:pPr>
        <w:pStyle w:val="Normal"/>
        <w:rPr/>
      </w:pPr>
      <w:r>
        <w:rPr/>
      </w:r>
    </w:p>
    <w:p>
      <w:pPr>
        <w:pStyle w:val="Heading1"/>
        <w:numPr>
          <w:ilvl w:val="0"/>
          <w:numId w:val="4"/>
        </w:numPr>
        <w:tabs>
          <w:tab w:val="clear" w:pos="720"/>
          <w:tab w:val="left" w:pos="4476" w:leader="none"/>
        </w:tabs>
        <w:overflowPunct w:val="false"/>
        <w:spacing w:before="73" w:after="0"/>
        <w:ind w:hanging="287" w:left="4475"/>
        <w:rPr/>
      </w:pPr>
      <w:r>
        <w:rPr/>
        <w:t>Конфиденциальность</w:t>
      </w:r>
    </w:p>
    <w:p>
      <w:pPr>
        <w:pStyle w:val="ListParagraph"/>
        <w:numPr>
          <w:ilvl w:val="1"/>
          <w:numId w:val="12"/>
        </w:numPr>
        <w:tabs>
          <w:tab w:val="clear" w:pos="720"/>
          <w:tab w:val="left" w:pos="1266" w:leader="none"/>
        </w:tabs>
        <w:overflowPunct w:val="false"/>
        <w:ind w:firstLine="708" w:left="133"/>
        <w:rPr/>
      </w:pPr>
      <w:r>
        <w:rPr/>
        <w:t>Стороны определили сохранять в режиме конфиденциальности информацию служебного характера, распространение которой ограничено в силу служебной необходимости, информацию, имеющую действительную или потенциальную коммерческую ценность в силу ее неизвестности третьим лицам, информацию о субъектах персональных данных, а также любую иную информацию, которую любая из Сторон идентифицирует как</w:t>
      </w:r>
      <w:r>
        <w:rPr>
          <w:spacing w:val="-14"/>
        </w:rPr>
        <w:t xml:space="preserve"> </w:t>
      </w:r>
      <w:r>
        <w:rPr/>
        <w:t>конфиденциальную.</w:t>
      </w:r>
    </w:p>
    <w:p>
      <w:pPr>
        <w:pStyle w:val="BodyText"/>
        <w:overflowPunct w:val="false"/>
        <w:spacing w:before="1" w:after="0"/>
        <w:ind w:firstLine="708" w:left="133"/>
        <w:jc w:val="both"/>
        <w:rPr/>
      </w:pPr>
      <w:r>
        <w:rPr/>
        <w:t>К информации, признаваемой в соответствии с настоящим Договором конфиденциальной, не могут относиться сведения, являющиеся в соответствии с требованиями действующего законодательства Российской Федерации общедоступными.</w:t>
      </w:r>
    </w:p>
    <w:p>
      <w:pPr>
        <w:pStyle w:val="ListParagraph"/>
        <w:numPr>
          <w:ilvl w:val="1"/>
          <w:numId w:val="12"/>
        </w:numPr>
        <w:tabs>
          <w:tab w:val="clear" w:pos="720"/>
          <w:tab w:val="left" w:pos="1266" w:leader="none"/>
        </w:tabs>
        <w:overflowPunct w:val="false"/>
        <w:ind w:firstLine="708" w:left="133"/>
        <w:rPr/>
      </w:pPr>
      <w:r>
        <w:rPr/>
        <w:t>Стороны</w:t>
      </w:r>
      <w:r>
        <w:rPr>
          <w:spacing w:val="-11"/>
        </w:rPr>
        <w:t xml:space="preserve"> </w:t>
      </w:r>
      <w:r>
        <w:rPr/>
        <w:t>обязуются</w:t>
      </w:r>
      <w:r>
        <w:rPr>
          <w:spacing w:val="-10"/>
        </w:rPr>
        <w:t xml:space="preserve"> </w:t>
      </w:r>
      <w:r>
        <w:rPr/>
        <w:t>не</w:t>
      </w:r>
      <w:r>
        <w:rPr>
          <w:spacing w:val="-8"/>
        </w:rPr>
        <w:t xml:space="preserve"> </w:t>
      </w:r>
      <w:r>
        <w:rPr/>
        <w:t>использовать</w:t>
      </w:r>
      <w:r>
        <w:rPr>
          <w:spacing w:val="-8"/>
        </w:rPr>
        <w:t xml:space="preserve"> </w:t>
      </w:r>
      <w:r>
        <w:rPr/>
        <w:t>конфиденциальную</w:t>
      </w:r>
      <w:r>
        <w:rPr>
          <w:spacing w:val="-10"/>
        </w:rPr>
        <w:t xml:space="preserve"> </w:t>
      </w:r>
      <w:r>
        <w:rPr/>
        <w:t>информацию</w:t>
      </w:r>
      <w:r>
        <w:rPr>
          <w:spacing w:val="-11"/>
        </w:rPr>
        <w:t xml:space="preserve"> </w:t>
      </w:r>
      <w:r>
        <w:rPr/>
        <w:t>и</w:t>
      </w:r>
      <w:r>
        <w:rPr>
          <w:spacing w:val="-9"/>
        </w:rPr>
        <w:t xml:space="preserve"> </w:t>
      </w:r>
      <w:r>
        <w:rPr/>
        <w:t>информации</w:t>
      </w:r>
      <w:r>
        <w:rPr>
          <w:spacing w:val="-9"/>
        </w:rPr>
        <w:t xml:space="preserve"> </w:t>
      </w:r>
      <w:r>
        <w:rPr/>
        <w:t>о субъектах персональных данных, полученную в процессе исполнения настоящего Договора, не иначе как для реализации целей настоящего</w:t>
      </w:r>
      <w:r>
        <w:rPr>
          <w:spacing w:val="-4"/>
        </w:rPr>
        <w:t xml:space="preserve"> </w:t>
      </w:r>
      <w:r>
        <w:rPr/>
        <w:t>Договора.</w:t>
      </w:r>
    </w:p>
    <w:p>
      <w:pPr>
        <w:pStyle w:val="ListParagraph"/>
        <w:numPr>
          <w:ilvl w:val="1"/>
          <w:numId w:val="12"/>
        </w:numPr>
        <w:tabs>
          <w:tab w:val="clear" w:pos="720"/>
          <w:tab w:val="left" w:pos="1266" w:leader="none"/>
        </w:tabs>
        <w:overflowPunct w:val="false"/>
        <w:ind w:firstLine="708" w:left="133"/>
        <w:rPr/>
      </w:pPr>
      <w:r>
        <w:rPr/>
        <w:t>Каждая из Сторон обязуется обеспечить необходимые правовые, организационные и технические меры для защиты конфиденциальной информации и информации о субъектах персональных данных,</w:t>
      </w:r>
      <w:r>
        <w:rPr>
          <w:spacing w:val="-2"/>
        </w:rPr>
        <w:t xml:space="preserve"> </w:t>
      </w:r>
      <w:r>
        <w:rPr/>
        <w:t>направленные:</w:t>
      </w:r>
    </w:p>
    <w:p>
      <w:pPr>
        <w:pStyle w:val="BodyText"/>
        <w:overflowPunct w:val="false"/>
        <w:ind w:firstLine="708" w:left="133"/>
        <w:jc w:val="both"/>
        <w:rPr/>
      </w:pPr>
      <w:r>
        <w:rPr/>
        <w:t>на обнаружение и предотвращение несанкционированного доступа к информации и/или ее передачи лицам, не имеющим права доступа к такой информации;</w:t>
      </w:r>
    </w:p>
    <w:p>
      <w:pPr>
        <w:pStyle w:val="BodyText"/>
        <w:overflowPunct w:val="false"/>
        <w:ind w:firstLine="708" w:left="133"/>
        <w:jc w:val="both"/>
        <w:rPr/>
      </w:pPr>
      <w:r>
        <w:rPr/>
        <w:t>на недопущение неправомерного или случайного уничтожения, изменения, блокирования, копирования такой информации.</w:t>
      </w:r>
    </w:p>
    <w:p>
      <w:pPr>
        <w:pStyle w:val="ListParagraph"/>
        <w:numPr>
          <w:ilvl w:val="1"/>
          <w:numId w:val="12"/>
        </w:numPr>
        <w:tabs>
          <w:tab w:val="clear" w:pos="720"/>
          <w:tab w:val="left" w:pos="1266" w:leader="none"/>
        </w:tabs>
        <w:overflowPunct w:val="false"/>
        <w:ind w:firstLine="708" w:left="133"/>
        <w:rPr/>
      </w:pPr>
      <w:r>
        <w:rPr/>
        <w:t>Обеспечение</w:t>
      </w:r>
      <w:r>
        <w:rPr>
          <w:spacing w:val="-10"/>
        </w:rPr>
        <w:t xml:space="preserve"> </w:t>
      </w:r>
      <w:r>
        <w:rPr/>
        <w:t>мер</w:t>
      </w:r>
      <w:r>
        <w:rPr>
          <w:spacing w:val="-8"/>
        </w:rPr>
        <w:t xml:space="preserve"> </w:t>
      </w:r>
      <w:r>
        <w:rPr/>
        <w:t>безопасности</w:t>
      </w:r>
      <w:r>
        <w:rPr>
          <w:spacing w:val="-4"/>
        </w:rPr>
        <w:t xml:space="preserve"> </w:t>
      </w:r>
      <w:r>
        <w:rPr/>
        <w:t>информации</w:t>
      </w:r>
      <w:r>
        <w:rPr>
          <w:spacing w:val="-7"/>
        </w:rPr>
        <w:t xml:space="preserve"> </w:t>
      </w:r>
      <w:r>
        <w:rPr/>
        <w:t>о</w:t>
      </w:r>
      <w:r>
        <w:rPr>
          <w:spacing w:val="-13"/>
        </w:rPr>
        <w:t xml:space="preserve"> </w:t>
      </w:r>
      <w:r>
        <w:rPr/>
        <w:t>субъектах</w:t>
      </w:r>
      <w:r>
        <w:rPr>
          <w:spacing w:val="-8"/>
        </w:rPr>
        <w:t xml:space="preserve"> </w:t>
      </w:r>
      <w:r>
        <w:rPr/>
        <w:t>персональных</w:t>
      </w:r>
      <w:r>
        <w:rPr>
          <w:spacing w:val="-8"/>
        </w:rPr>
        <w:t xml:space="preserve"> </w:t>
      </w:r>
      <w:r>
        <w:rPr/>
        <w:t>данных,</w:t>
      </w:r>
      <w:r>
        <w:rPr>
          <w:spacing w:val="-6"/>
        </w:rPr>
        <w:t xml:space="preserve"> </w:t>
      </w:r>
      <w:r>
        <w:rPr/>
        <w:t>при</w:t>
      </w:r>
      <w:r>
        <w:rPr>
          <w:spacing w:val="-10"/>
        </w:rPr>
        <w:t xml:space="preserve"> </w:t>
      </w:r>
      <w:r>
        <w:rPr/>
        <w:t>их обработке, осуществляется в соответствии с положениями Федерального закона от 27 июня 2006 года № 152-ФЗ «О персональных данных», Положения об особенностях обработки персональных данных, осуществляемых без использования средств автоматизации, утвержденного Постановлением Правительства Российской Федерации от 15 сентября 2008 года №</w:t>
      </w:r>
      <w:r>
        <w:rPr>
          <w:spacing w:val="-13"/>
        </w:rPr>
        <w:t xml:space="preserve"> </w:t>
      </w:r>
      <w:r>
        <w:rPr/>
        <w:t>687.</w:t>
      </w:r>
    </w:p>
    <w:p>
      <w:pPr>
        <w:pStyle w:val="BodyText"/>
        <w:overflowPunct w:val="false"/>
        <w:spacing w:before="1" w:after="0"/>
        <w:ind w:firstLine="708" w:left="133"/>
        <w:jc w:val="both"/>
        <w:rPr/>
      </w:pPr>
      <w:r>
        <w:rPr/>
        <w:t>Агент собирает, и обрабатывает только ту информации о субъектах персональных данных, которая необходима ему для целей исполнения обязательств по настоящему Договору. При достижении цели обработки информации о субъектах персональных данных, информация, в установленном порядке подлежит уничтожению Агентом.</w:t>
      </w:r>
    </w:p>
    <w:p>
      <w:pPr>
        <w:pStyle w:val="ListParagraph"/>
        <w:numPr>
          <w:ilvl w:val="1"/>
          <w:numId w:val="12"/>
        </w:numPr>
        <w:tabs>
          <w:tab w:val="clear" w:pos="720"/>
          <w:tab w:val="left" w:pos="1266" w:leader="none"/>
          <w:tab w:val="left" w:pos="1399" w:leader="none"/>
          <w:tab w:val="left" w:pos="3095" w:leader="none"/>
        </w:tabs>
        <w:overflowPunct w:val="false"/>
        <w:ind w:firstLine="708" w:left="133"/>
        <w:rPr/>
      </w:pPr>
      <w:r>
        <w:rPr/>
        <w:t>Стороны договорились, что обмен конфиденциальной информацией и информацией о субъектах</w:t>
        <w:tab/>
        <w:t>персональных</w:t>
        <w:tab/>
        <w:t>данных, предусмотрен Регламентом о порядке взаимодействия (Приложение</w:t>
      </w:r>
      <w:r>
        <w:rPr>
          <w:spacing w:val="-1"/>
        </w:rPr>
        <w:t xml:space="preserve"> </w:t>
      </w:r>
      <w:r>
        <w:rPr/>
        <w:t>№ 3).</w:t>
      </w:r>
    </w:p>
    <w:p>
      <w:pPr>
        <w:pStyle w:val="ListParagraph"/>
        <w:numPr>
          <w:ilvl w:val="1"/>
          <w:numId w:val="12"/>
        </w:numPr>
        <w:tabs>
          <w:tab w:val="clear" w:pos="720"/>
          <w:tab w:val="left" w:pos="1266" w:leader="none"/>
        </w:tabs>
        <w:overflowPunct w:val="false"/>
        <w:ind w:firstLine="708" w:left="133"/>
        <w:rPr/>
      </w:pPr>
      <w:r>
        <w:rPr/>
        <w:t>Обязательства Сторон по защите конфиденциальной информации и информации о субъектах персональных данных распространяются на все время действия настоящего Договора, а также в течение 1 (одного) года после прекращения действия Договора, если иное не предусмотрено законодательством Российской</w:t>
      </w:r>
      <w:r>
        <w:rPr>
          <w:spacing w:val="-1"/>
        </w:rPr>
        <w:t xml:space="preserve"> </w:t>
      </w:r>
      <w:r>
        <w:rPr/>
        <w:t>Федерации.</w:t>
      </w:r>
    </w:p>
    <w:p>
      <w:pPr>
        <w:pStyle w:val="ListParagraph"/>
        <w:numPr>
          <w:ilvl w:val="1"/>
          <w:numId w:val="12"/>
        </w:numPr>
        <w:tabs>
          <w:tab w:val="clear" w:pos="720"/>
          <w:tab w:val="left" w:pos="1266" w:leader="none"/>
        </w:tabs>
        <w:overflowPunct w:val="false"/>
        <w:ind w:firstLine="708" w:left="133"/>
        <w:rPr/>
      </w:pPr>
      <w:r>
        <w:rPr/>
        <w:t>В случае нарушения условий конфиденциальности по настоящему Договору, Сторона, совершившая нарушение обязана возместить другой Стороне, чьи интересы нарушены, убытки, понесенные ею в результате такого</w:t>
      </w:r>
      <w:r>
        <w:rPr>
          <w:spacing w:val="-4"/>
        </w:rPr>
        <w:t xml:space="preserve"> </w:t>
      </w:r>
      <w:r>
        <w:rPr/>
        <w:t>нарушения.</w:t>
      </w:r>
    </w:p>
    <w:p>
      <w:pPr>
        <w:pStyle w:val="ListParagraph"/>
        <w:tabs>
          <w:tab w:val="clear" w:pos="720"/>
          <w:tab w:val="left" w:pos="1266" w:leader="none"/>
        </w:tabs>
        <w:overflowPunct w:val="false"/>
        <w:ind w:firstLine="709" w:left="142"/>
        <w:rPr/>
      </w:pPr>
      <w:r>
        <w:rPr/>
        <w:t>Предоставление конфиденциальной информации и информации о субъектах персональных данных по запросу уполномоченных государственных органов в соответствии с законодательством Российской Федерации, не является нарушением условий конфиденциальности по настоящему Договору.</w:t>
      </w:r>
    </w:p>
    <w:p>
      <w:pPr>
        <w:pStyle w:val="ListParagraph"/>
        <w:tabs>
          <w:tab w:val="clear" w:pos="720"/>
          <w:tab w:val="left" w:pos="1266" w:leader="none"/>
        </w:tabs>
        <w:overflowPunct w:val="false"/>
        <w:ind w:hanging="0" w:left="841"/>
        <w:rPr/>
      </w:pPr>
      <w:r>
        <w:rPr/>
      </w:r>
    </w:p>
    <w:p>
      <w:pPr>
        <w:pStyle w:val="Heading1"/>
        <w:numPr>
          <w:ilvl w:val="0"/>
          <w:numId w:val="4"/>
        </w:numPr>
        <w:tabs>
          <w:tab w:val="clear" w:pos="720"/>
          <w:tab w:val="left" w:pos="4099" w:leader="none"/>
        </w:tabs>
        <w:overflowPunct w:val="false"/>
        <w:ind w:hanging="286" w:left="4098"/>
        <w:rPr/>
      </w:pPr>
      <w:r>
        <w:rPr/>
        <w:t>Порядок разрешения</w:t>
      </w:r>
      <w:r>
        <w:rPr>
          <w:spacing w:val="-3"/>
        </w:rPr>
        <w:t xml:space="preserve"> </w:t>
      </w:r>
      <w:r>
        <w:rPr/>
        <w:t>споров</w:t>
      </w:r>
    </w:p>
    <w:p>
      <w:pPr>
        <w:pStyle w:val="ListParagraph"/>
        <w:numPr>
          <w:ilvl w:val="1"/>
          <w:numId w:val="13"/>
        </w:numPr>
        <w:tabs>
          <w:tab w:val="clear" w:pos="720"/>
          <w:tab w:val="left" w:pos="1266" w:leader="none"/>
        </w:tabs>
        <w:overflowPunct w:val="false"/>
        <w:spacing w:before="1" w:after="0"/>
        <w:ind w:firstLine="708" w:left="133"/>
        <w:rPr/>
      </w:pPr>
      <w:r>
        <w:rPr/>
        <w:t>Все споры и разногласия, которые могут возникнуть при исполнении условий настоящего Договора, будут по возможности разрешаться путем переговоров между Сторонами на основе действующего законодательства Российской</w:t>
      </w:r>
      <w:r>
        <w:rPr>
          <w:spacing w:val="-5"/>
        </w:rPr>
        <w:t xml:space="preserve"> </w:t>
      </w:r>
      <w:r>
        <w:rPr/>
        <w:t>Федерации.</w:t>
      </w:r>
    </w:p>
    <w:p>
      <w:pPr>
        <w:pStyle w:val="BodyText"/>
        <w:overflowPunct w:val="false"/>
        <w:ind w:firstLine="708" w:left="133"/>
        <w:jc w:val="both"/>
        <w:rPr/>
      </w:pPr>
      <w:r>
        <w:rPr/>
        <w:t>При неурегулировании в процессе переговоров спорных вопросов, споры разрешаются в судебном порядке по правилам, установленным действующим законодательством Российской Федерации.</w:t>
      </w:r>
    </w:p>
    <w:p>
      <w:pPr>
        <w:pStyle w:val="ListParagraph"/>
        <w:numPr>
          <w:ilvl w:val="1"/>
          <w:numId w:val="13"/>
        </w:numPr>
        <w:tabs>
          <w:tab w:val="clear" w:pos="720"/>
          <w:tab w:val="left" w:pos="1266" w:leader="none"/>
        </w:tabs>
        <w:overflowPunct w:val="false"/>
        <w:spacing w:before="1" w:after="0"/>
        <w:ind w:firstLine="708" w:left="133"/>
        <w:rPr/>
      </w:pPr>
      <w:r>
        <w:rPr/>
        <w:t>Для разрешения споров, связанных с нарушением Сторонами своих обязательств по настоящему Договору, либо иным образом, вытекающим из Договора, применяется досудебный порядок урегулирования</w:t>
      </w:r>
      <w:r>
        <w:rPr>
          <w:spacing w:val="-1"/>
        </w:rPr>
        <w:t xml:space="preserve"> </w:t>
      </w:r>
      <w:r>
        <w:rPr/>
        <w:t>спора.</w:t>
      </w:r>
    </w:p>
    <w:p>
      <w:pPr>
        <w:pStyle w:val="BodyText"/>
        <w:overflowPunct w:val="false"/>
        <w:ind w:firstLine="708" w:left="133"/>
        <w:jc w:val="both"/>
        <w:rPr/>
      </w:pPr>
      <w:r>
        <w:rPr/>
        <w:t>Сторона, права которой нарушены, до обращения в суд вправе предъявить другой Стороне официальную претензию, содержащую сведения о факте и характере нарушения и заявляемых в связи с нарушением требованиях. Претензия оформляется в письменном виде и направляется по адресу Стороны, указанной в настоящем Договоре, если Сторона Договора не сообщила иные адреса.</w:t>
      </w:r>
    </w:p>
    <w:p>
      <w:pPr>
        <w:pStyle w:val="BodyText"/>
        <w:overflowPunct w:val="false"/>
        <w:ind w:firstLine="708" w:left="133"/>
        <w:jc w:val="both"/>
        <w:rPr/>
      </w:pPr>
      <w:r>
        <w:rPr/>
        <w:t>Сторона, которой направлена претензия, обязана рассмотреть полученную претензию в течение 10 (Десяти) календарных дней со дня ее получения.</w:t>
      </w:r>
    </w:p>
    <w:p>
      <w:pPr>
        <w:pStyle w:val="BodyText"/>
        <w:overflowPunct w:val="false"/>
        <w:spacing w:before="5" w:after="0"/>
        <w:rPr/>
      </w:pPr>
      <w:r>
        <w:rPr/>
      </w:r>
    </w:p>
    <w:p>
      <w:pPr>
        <w:pStyle w:val="Heading1"/>
        <w:numPr>
          <w:ilvl w:val="0"/>
          <w:numId w:val="4"/>
        </w:numPr>
        <w:tabs>
          <w:tab w:val="clear" w:pos="720"/>
          <w:tab w:val="left" w:pos="4154" w:leader="none"/>
        </w:tabs>
        <w:overflowPunct w:val="false"/>
        <w:ind w:hanging="425" w:left="4153"/>
        <w:rPr/>
      </w:pPr>
      <w:r>
        <w:rPr/>
        <w:t>Заключительные</w:t>
      </w:r>
      <w:r>
        <w:rPr>
          <w:spacing w:val="-3"/>
        </w:rPr>
        <w:t xml:space="preserve"> </w:t>
      </w:r>
      <w:r>
        <w:rPr/>
        <w:t>положения</w:t>
      </w:r>
    </w:p>
    <w:p>
      <w:pPr>
        <w:pStyle w:val="ListParagraph"/>
        <w:numPr>
          <w:ilvl w:val="1"/>
          <w:numId w:val="14"/>
        </w:numPr>
        <w:tabs>
          <w:tab w:val="clear" w:pos="720"/>
          <w:tab w:val="left" w:pos="1410" w:leader="none"/>
        </w:tabs>
        <w:overflowPunct w:val="false"/>
        <w:ind w:firstLine="708" w:left="133"/>
        <w:rPr/>
      </w:pPr>
      <w:r>
        <w:rPr/>
        <w:t>Стороны настоящего Договора обязаны извещать друг друга об изменении своих адресов и банковских реквизитов в течение 5 (пяти) рабочих дней с момента наступления соответствующего</w:t>
      </w:r>
      <w:r>
        <w:rPr>
          <w:spacing w:val="-1"/>
        </w:rPr>
        <w:t xml:space="preserve"> </w:t>
      </w:r>
      <w:r>
        <w:rPr/>
        <w:t>события.</w:t>
      </w:r>
    </w:p>
    <w:p>
      <w:pPr>
        <w:pStyle w:val="BodyText"/>
        <w:overflowPunct w:val="false"/>
        <w:ind w:firstLine="708" w:left="133"/>
        <w:jc w:val="both"/>
        <w:rPr/>
      </w:pPr>
      <w:r>
        <w:rPr/>
        <w:t>В случае не извещения или несвоевременного извещения Сторонами об изменении адреса регистрации и/или фактического места нахождения, все уведомления, направленные по адресам, указанным в настоящем Договоре, считаются надлежащим уведомлением Сторон.</w:t>
      </w:r>
    </w:p>
    <w:p>
      <w:pPr>
        <w:pStyle w:val="ListParagraph"/>
        <w:numPr>
          <w:ilvl w:val="1"/>
          <w:numId w:val="14"/>
        </w:numPr>
        <w:tabs>
          <w:tab w:val="clear" w:pos="720"/>
          <w:tab w:val="left" w:pos="1550" w:leader="none"/>
        </w:tabs>
        <w:overflowPunct w:val="false"/>
        <w:ind w:firstLine="708" w:left="133"/>
        <w:rPr/>
      </w:pPr>
      <w:r>
        <w:rPr/>
        <w:t>Все уведомления, требования, претензии и иные юридически значимые сообщения, касающиеся исполнения настоящего Соглашения оформляются в письменной</w:t>
      </w:r>
      <w:r>
        <w:rPr>
          <w:spacing w:val="-8"/>
        </w:rPr>
        <w:t xml:space="preserve"> </w:t>
      </w:r>
      <w:r>
        <w:rPr/>
        <w:t>форме.</w:t>
      </w:r>
    </w:p>
    <w:p>
      <w:pPr>
        <w:pStyle w:val="BodyText"/>
        <w:overflowPunct w:val="false"/>
        <w:ind w:firstLine="708" w:left="133"/>
        <w:jc w:val="both"/>
        <w:rPr/>
      </w:pPr>
      <w:r>
        <w:rPr/>
        <w:t>Уведомления, требования, претензии и иные юридически значимые сообщения, касающиеся</w:t>
      </w:r>
      <w:r>
        <w:rPr>
          <w:spacing w:val="-9"/>
        </w:rPr>
        <w:t xml:space="preserve"> </w:t>
      </w:r>
      <w:r>
        <w:rPr/>
        <w:t>исполнения</w:t>
      </w:r>
      <w:r>
        <w:rPr>
          <w:spacing w:val="-8"/>
        </w:rPr>
        <w:t xml:space="preserve"> </w:t>
      </w:r>
      <w:r>
        <w:rPr/>
        <w:t>настоящего</w:t>
      </w:r>
      <w:r>
        <w:rPr>
          <w:spacing w:val="-8"/>
        </w:rPr>
        <w:t xml:space="preserve"> </w:t>
      </w:r>
      <w:r>
        <w:rPr/>
        <w:t>Соглашения</w:t>
      </w:r>
      <w:r>
        <w:rPr>
          <w:spacing w:val="-8"/>
        </w:rPr>
        <w:t xml:space="preserve"> </w:t>
      </w:r>
      <w:r>
        <w:rPr/>
        <w:t>направляются</w:t>
      </w:r>
      <w:r>
        <w:rPr>
          <w:spacing w:val="-11"/>
        </w:rPr>
        <w:t xml:space="preserve"> </w:t>
      </w:r>
      <w:r>
        <w:rPr/>
        <w:t>Сторонами</w:t>
      </w:r>
      <w:r>
        <w:rPr>
          <w:spacing w:val="-7"/>
        </w:rPr>
        <w:t xml:space="preserve"> </w:t>
      </w:r>
      <w:r>
        <w:rPr/>
        <w:t>любым</w:t>
      </w:r>
      <w:r>
        <w:rPr>
          <w:spacing w:val="-9"/>
        </w:rPr>
        <w:t xml:space="preserve"> </w:t>
      </w:r>
      <w:r>
        <w:rPr/>
        <w:t>из</w:t>
      </w:r>
      <w:r>
        <w:rPr>
          <w:spacing w:val="-8"/>
        </w:rPr>
        <w:t xml:space="preserve"> </w:t>
      </w:r>
      <w:r>
        <w:rPr/>
        <w:t>следующих способов:</w:t>
      </w:r>
    </w:p>
    <w:p>
      <w:pPr>
        <w:pStyle w:val="BodyText"/>
        <w:overflowPunct w:val="false"/>
        <w:spacing w:before="1" w:after="0"/>
        <w:ind w:left="841"/>
        <w:jc w:val="both"/>
        <w:rPr/>
      </w:pPr>
      <w:r>
        <w:rPr/>
        <w:t>заказным письмом с уведомлением о вручении;</w:t>
      </w:r>
    </w:p>
    <w:p>
      <w:pPr>
        <w:pStyle w:val="BodyText"/>
        <w:overflowPunct w:val="false"/>
        <w:ind w:firstLine="708" w:left="133"/>
        <w:jc w:val="both"/>
        <w:rPr/>
      </w:pPr>
      <w:r>
        <w:rPr/>
        <w:t>нарочно (курьерской доставкой). В данном случае факт получения документа подтверждается распиской, которая должна содержать наименование документа и дату его получения, а также фамилию, инициалы и подпись лица, получившего документ;</w:t>
      </w:r>
    </w:p>
    <w:p>
      <w:pPr>
        <w:pStyle w:val="BodyText"/>
        <w:overflowPunct w:val="false"/>
        <w:ind w:firstLine="708" w:left="133"/>
        <w:jc w:val="both"/>
        <w:rPr/>
      </w:pPr>
      <w:r>
        <w:rPr/>
        <w:t>по факсимильной связи, электронной почте или иным способом связи при условии, что он позволяет достоверно установить, от кого исходило сообщение, и кому было адресовано.</w:t>
      </w:r>
    </w:p>
    <w:p>
      <w:pPr>
        <w:pStyle w:val="BodyText"/>
        <w:overflowPunct w:val="false"/>
        <w:ind w:firstLine="708" w:left="133"/>
        <w:jc w:val="both"/>
        <w:rPr/>
      </w:pPr>
      <w:r>
        <w:rPr/>
        <w:t>Документы, переданные по факсимильной связи и электронной почте, касающиеся исполнения</w:t>
      </w:r>
      <w:r>
        <w:rPr>
          <w:spacing w:val="-12"/>
        </w:rPr>
        <w:t xml:space="preserve"> </w:t>
      </w:r>
      <w:r>
        <w:rPr/>
        <w:t>настоящего</w:t>
      </w:r>
      <w:r>
        <w:rPr>
          <w:spacing w:val="-13"/>
        </w:rPr>
        <w:t xml:space="preserve"> </w:t>
      </w:r>
      <w:r>
        <w:rPr/>
        <w:t>Соглашения,</w:t>
      </w:r>
      <w:r>
        <w:rPr>
          <w:spacing w:val="-13"/>
        </w:rPr>
        <w:t xml:space="preserve"> </w:t>
      </w:r>
      <w:r>
        <w:rPr/>
        <w:t>имеют</w:t>
      </w:r>
      <w:r>
        <w:rPr>
          <w:spacing w:val="-10"/>
        </w:rPr>
        <w:t xml:space="preserve"> </w:t>
      </w:r>
      <w:r>
        <w:rPr/>
        <w:t>юридическую</w:t>
      </w:r>
      <w:r>
        <w:rPr>
          <w:spacing w:val="-10"/>
        </w:rPr>
        <w:t xml:space="preserve"> </w:t>
      </w:r>
      <w:r>
        <w:rPr/>
        <w:t>силу,</w:t>
      </w:r>
      <w:r>
        <w:rPr>
          <w:spacing w:val="-14"/>
        </w:rPr>
        <w:t xml:space="preserve"> </w:t>
      </w:r>
      <w:r>
        <w:rPr/>
        <w:t>до</w:t>
      </w:r>
      <w:r>
        <w:rPr>
          <w:spacing w:val="-10"/>
        </w:rPr>
        <w:t xml:space="preserve"> </w:t>
      </w:r>
      <w:r>
        <w:rPr/>
        <w:t>момента</w:t>
      </w:r>
      <w:r>
        <w:rPr>
          <w:spacing w:val="-11"/>
        </w:rPr>
        <w:t xml:space="preserve"> </w:t>
      </w:r>
      <w:r>
        <w:rPr/>
        <w:t>обмена</w:t>
      </w:r>
      <w:r>
        <w:rPr>
          <w:spacing w:val="-12"/>
        </w:rPr>
        <w:t xml:space="preserve"> </w:t>
      </w:r>
      <w:r>
        <w:rPr/>
        <w:t>оригиналами.</w:t>
      </w:r>
    </w:p>
    <w:p>
      <w:pPr>
        <w:pStyle w:val="ListParagraph"/>
        <w:numPr>
          <w:ilvl w:val="1"/>
          <w:numId w:val="14"/>
        </w:numPr>
        <w:tabs>
          <w:tab w:val="clear" w:pos="720"/>
          <w:tab w:val="left" w:pos="1410" w:leader="none"/>
        </w:tabs>
        <w:overflowPunct w:val="false"/>
        <w:ind w:firstLine="708" w:left="133"/>
        <w:rPr/>
      </w:pPr>
      <w:r>
        <w:rPr/>
        <w:t>Формы взаимодействия между Сторонами направленные на реализацию положений Договора</w:t>
      </w:r>
      <w:r>
        <w:rPr>
          <w:spacing w:val="-9"/>
        </w:rPr>
        <w:t xml:space="preserve"> </w:t>
      </w:r>
      <w:r>
        <w:rPr/>
        <w:t>необусловленные</w:t>
      </w:r>
      <w:r>
        <w:rPr>
          <w:spacing w:val="-9"/>
        </w:rPr>
        <w:t xml:space="preserve"> </w:t>
      </w:r>
      <w:r>
        <w:rPr/>
        <w:t>настоящим</w:t>
      </w:r>
      <w:r>
        <w:rPr>
          <w:spacing w:val="-9"/>
        </w:rPr>
        <w:t xml:space="preserve"> </w:t>
      </w:r>
      <w:r>
        <w:rPr/>
        <w:t>Договором,</w:t>
      </w:r>
      <w:r>
        <w:rPr>
          <w:spacing w:val="-8"/>
        </w:rPr>
        <w:t xml:space="preserve"> </w:t>
      </w:r>
      <w:r>
        <w:rPr/>
        <w:t>определяются</w:t>
      </w:r>
      <w:r>
        <w:rPr>
          <w:spacing w:val="-9"/>
        </w:rPr>
        <w:t xml:space="preserve"> </w:t>
      </w:r>
      <w:r>
        <w:rPr/>
        <w:t>в</w:t>
      </w:r>
      <w:r>
        <w:rPr>
          <w:spacing w:val="-8"/>
        </w:rPr>
        <w:t xml:space="preserve"> </w:t>
      </w:r>
      <w:r>
        <w:rPr/>
        <w:t>отдельно</w:t>
      </w:r>
      <w:r>
        <w:rPr>
          <w:spacing w:val="-11"/>
        </w:rPr>
        <w:t xml:space="preserve"> </w:t>
      </w:r>
      <w:r>
        <w:rPr/>
        <w:t>заключаемых</w:t>
      </w:r>
      <w:r>
        <w:rPr>
          <w:spacing w:val="-8"/>
        </w:rPr>
        <w:t xml:space="preserve"> </w:t>
      </w:r>
      <w:r>
        <w:rPr/>
        <w:t>между Сторонами соглашениях или договорах.</w:t>
      </w:r>
    </w:p>
    <w:p>
      <w:pPr>
        <w:pStyle w:val="ListParagraph"/>
        <w:numPr>
          <w:ilvl w:val="1"/>
          <w:numId w:val="14"/>
        </w:numPr>
        <w:tabs>
          <w:tab w:val="clear" w:pos="720"/>
          <w:tab w:val="left" w:pos="1410" w:leader="none"/>
        </w:tabs>
        <w:overflowPunct w:val="false"/>
        <w:ind w:firstLine="708" w:left="133"/>
        <w:rPr/>
      </w:pPr>
      <w:r>
        <w:rPr/>
        <w:t>Если какое-либо из положений настоящего Договора является или становится недействительным, это не окажет влияния на юридическую действительность настоящего Договора. Любое такое недействительное положение должно быть исправлено путем заключения Сторонами дополнительного соглашения к настоящему Договору, и должно максимально возможно сохранить первоначальные</w:t>
      </w:r>
      <w:r>
        <w:rPr>
          <w:spacing w:val="-4"/>
        </w:rPr>
        <w:t xml:space="preserve"> </w:t>
      </w:r>
      <w:r>
        <w:rPr/>
        <w:t>намерения.</w:t>
      </w:r>
    </w:p>
    <w:p>
      <w:pPr>
        <w:pStyle w:val="ListParagraph"/>
        <w:numPr>
          <w:ilvl w:val="1"/>
          <w:numId w:val="14"/>
        </w:numPr>
        <w:tabs>
          <w:tab w:val="clear" w:pos="720"/>
          <w:tab w:val="left" w:pos="1410" w:leader="none"/>
        </w:tabs>
        <w:overflowPunct w:val="false"/>
        <w:spacing w:before="1" w:after="0"/>
        <w:ind w:firstLine="708" w:left="133"/>
        <w:rPr/>
      </w:pPr>
      <w:r>
        <w:rPr/>
        <w:t>Все возможные расхождения в толковании и применении положений настоящего Договора, возникающие в ходе его реализации, подлежат разрешению путем консультаций или переговоров между</w:t>
      </w:r>
      <w:r>
        <w:rPr>
          <w:spacing w:val="-2"/>
        </w:rPr>
        <w:t xml:space="preserve"> </w:t>
      </w:r>
      <w:r>
        <w:rPr/>
        <w:t>Сторонами.</w:t>
      </w:r>
    </w:p>
    <w:p>
      <w:pPr>
        <w:pStyle w:val="ListParagraph"/>
        <w:numPr>
          <w:ilvl w:val="1"/>
          <w:numId w:val="14"/>
        </w:numPr>
        <w:tabs>
          <w:tab w:val="clear" w:pos="720"/>
          <w:tab w:val="left" w:pos="1410" w:leader="none"/>
        </w:tabs>
        <w:overflowPunct w:val="false"/>
        <w:ind w:firstLine="708" w:left="133"/>
        <w:rPr/>
      </w:pPr>
      <w:r>
        <w:rPr/>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руководствуются нормами и положениями действующего законодательства Российской Федерации.</w:t>
      </w:r>
    </w:p>
    <w:p>
      <w:pPr>
        <w:pStyle w:val="ListParagraph"/>
        <w:numPr>
          <w:ilvl w:val="1"/>
          <w:numId w:val="14"/>
        </w:numPr>
        <w:tabs>
          <w:tab w:val="clear" w:pos="720"/>
          <w:tab w:val="left" w:pos="1410" w:leader="none"/>
        </w:tabs>
        <w:overflowPunct w:val="false"/>
        <w:ind w:firstLine="708" w:left="133"/>
        <w:rPr/>
      </w:pPr>
      <w:r>
        <w:rPr/>
        <w:t>Настоящий Договор составлен на русском языке в двух экземплярах, имеющих равную юридическую силу, по одному экземпляру для каждой из Сторон</w:t>
      </w:r>
      <w:r>
        <w:rPr>
          <w:spacing w:val="-10"/>
        </w:rPr>
        <w:t xml:space="preserve"> </w:t>
      </w:r>
      <w:r>
        <w:rPr/>
        <w:t>Договора.</w:t>
      </w:r>
    </w:p>
    <w:p>
      <w:pPr>
        <w:pStyle w:val="ListParagraph"/>
        <w:numPr>
          <w:ilvl w:val="1"/>
          <w:numId w:val="14"/>
        </w:numPr>
        <w:tabs>
          <w:tab w:val="clear" w:pos="720"/>
          <w:tab w:val="left" w:pos="1410" w:leader="none"/>
        </w:tabs>
        <w:overflowPunct w:val="false"/>
        <w:spacing w:before="68" w:after="0"/>
        <w:ind w:hanging="569" w:left="1410"/>
        <w:rPr/>
      </w:pPr>
      <w:r>
        <w:rPr/>
        <w:t>Настоящий Договор имеет следующие</w:t>
      </w:r>
      <w:r>
        <w:rPr>
          <w:spacing w:val="-2"/>
        </w:rPr>
        <w:t xml:space="preserve"> </w:t>
      </w:r>
      <w:r>
        <w:rPr/>
        <w:t>приложения:</w:t>
      </w:r>
    </w:p>
    <w:p>
      <w:pPr>
        <w:pStyle w:val="ListParagraph"/>
        <w:numPr>
          <w:ilvl w:val="2"/>
          <w:numId w:val="14"/>
        </w:numPr>
        <w:tabs>
          <w:tab w:val="clear" w:pos="720"/>
          <w:tab w:val="left" w:pos="1550" w:leader="none"/>
        </w:tabs>
        <w:overflowPunct w:val="false"/>
        <w:ind w:firstLine="708" w:left="133"/>
        <w:rPr/>
      </w:pPr>
      <w:r>
        <w:rPr/>
        <w:t>Список уполномоченных лиц Сторон по Договору (Приложение 1 к настоящему Договору);</w:t>
      </w:r>
    </w:p>
    <w:p>
      <w:pPr>
        <w:pStyle w:val="ListParagraph"/>
        <w:numPr>
          <w:ilvl w:val="2"/>
          <w:numId w:val="14"/>
        </w:numPr>
        <w:tabs>
          <w:tab w:val="clear" w:pos="720"/>
          <w:tab w:val="left" w:pos="1550" w:leader="none"/>
        </w:tabs>
        <w:overflowPunct w:val="false"/>
        <w:ind w:firstLine="708" w:left="133"/>
        <w:rPr/>
      </w:pPr>
      <w:r>
        <w:rPr/>
        <w:t>Форма реестра привлеченных Агентом Клиентов, воспользовавшихся услугами Принципала по консультированию и представительству в делах о банкротстве гражданина (Приложение 2 к настоящему</w:t>
      </w:r>
      <w:r>
        <w:rPr>
          <w:spacing w:val="-1"/>
        </w:rPr>
        <w:t xml:space="preserve"> </w:t>
      </w:r>
      <w:r>
        <w:rPr/>
        <w:t>Договору);</w:t>
      </w:r>
    </w:p>
    <w:p>
      <w:pPr>
        <w:pStyle w:val="ListParagraph"/>
        <w:numPr>
          <w:ilvl w:val="2"/>
          <w:numId w:val="14"/>
        </w:numPr>
        <w:tabs>
          <w:tab w:val="clear" w:pos="720"/>
          <w:tab w:val="left" w:pos="1550" w:leader="none"/>
        </w:tabs>
        <w:overflowPunct w:val="false"/>
        <w:ind w:firstLine="708" w:left="133"/>
        <w:rPr/>
      </w:pPr>
      <w:r>
        <w:rPr/>
        <w:t>Регламент взаимодействия (Приложение 3 к настоящему Договору);</w:t>
      </w:r>
    </w:p>
    <w:p>
      <w:pPr>
        <w:pStyle w:val="BodyText"/>
        <w:overflowPunct w:val="false"/>
        <w:spacing w:before="5" w:after="0"/>
        <w:rPr/>
      </w:pPr>
      <w:r>
        <w:rPr/>
      </w:r>
    </w:p>
    <w:p>
      <w:pPr>
        <w:pStyle w:val="Heading1"/>
        <w:numPr>
          <w:ilvl w:val="0"/>
          <w:numId w:val="4"/>
        </w:numPr>
        <w:tabs>
          <w:tab w:val="clear" w:pos="720"/>
          <w:tab w:val="left" w:pos="2642" w:leader="none"/>
        </w:tabs>
        <w:overflowPunct w:val="false"/>
        <w:ind w:hanging="361" w:left="2641"/>
        <w:rPr/>
      </w:pPr>
      <w:r>
        <w:rPr/>
        <w:t>Адреса, банковские реквизиты и подписи</w:t>
      </w:r>
      <w:r>
        <w:rPr>
          <w:spacing w:val="-3"/>
        </w:rPr>
        <w:t xml:space="preserve"> </w:t>
      </w:r>
      <w:r>
        <w:rPr/>
        <w:t>Сторон</w:t>
      </w:r>
    </w:p>
    <w:p>
      <w:pPr>
        <w:pStyle w:val="Normal"/>
        <w:tabs>
          <w:tab w:val="clear" w:pos="720"/>
          <w:tab w:val="left" w:pos="2642" w:leader="none"/>
        </w:tabs>
        <w:overflowPunct w:val="false"/>
        <w:ind w:hanging="361" w:left="2641"/>
        <w:rPr/>
      </w:pPr>
      <w:r>
        <w:rPr/>
      </w:r>
    </w:p>
    <w:tbl>
      <w:tblPr>
        <w:tblW w:w="5000" w:type="pct"/>
        <w:jc w:val="left"/>
        <w:tblInd w:w="55" w:type="dxa"/>
        <w:tblLayout w:type="fixed"/>
        <w:tblCellMar>
          <w:top w:w="55" w:type="dxa"/>
          <w:left w:w="55" w:type="dxa"/>
          <w:bottom w:w="55" w:type="dxa"/>
          <w:right w:w="55" w:type="dxa"/>
        </w:tblCellMar>
      </w:tblPr>
      <w:tblGrid>
        <w:gridCol w:w="5044"/>
        <w:gridCol w:w="5727"/>
      </w:tblGrid>
      <w:tr>
        <w:trPr/>
        <w:tc>
          <w:tcPr>
            <w:tcW w:w="5044" w:type="dxa"/>
            <w:tcBorders/>
          </w:tcPr>
          <w:p>
            <w:pPr>
              <w:pStyle w:val="Style19"/>
              <w:rPr/>
            </w:pPr>
            <w:r>
              <w:rPr/>
              <w:t>Принципал</w:t>
            </w:r>
          </w:p>
        </w:tc>
        <w:tc>
          <w:tcPr>
            <w:tcW w:w="5727" w:type="dxa"/>
            <w:tcBorders/>
          </w:tcPr>
          <w:p>
            <w:pPr>
              <w:pStyle w:val="Style19"/>
              <w:rPr/>
            </w:pPr>
            <w:r>
              <w:rPr/>
              <w:t>Агент</w:t>
            </w:r>
          </w:p>
        </w:tc>
      </w:tr>
      <w:tr>
        <w:trPr/>
        <w:tc>
          <w:tcPr>
            <w:tcW w:w="5044" w:type="dxa"/>
            <w:tcBorders/>
          </w:tcPr>
          <w:p>
            <w:pPr>
              <w:pStyle w:val="Style19"/>
              <w:rPr/>
            </w:pPr>
            <w:r>
              <w:rPr/>
            </w:r>
          </w:p>
        </w:tc>
        <w:tc>
          <w:tcPr>
            <w:tcW w:w="5727" w:type="dxa"/>
            <w:tcBorders/>
          </w:tcPr>
          <w:p>
            <w:pPr>
              <w:pStyle w:val="Normal"/>
              <w:widowControl w:val="false"/>
              <w:ind w:hanging="0"/>
              <w:jc w:val="left"/>
              <w:rPr>
                <w:sz w:val="23"/>
                <w:szCs w:val="23"/>
              </w:rPr>
            </w:pPr>
            <w:r>
              <w:rPr>
                <w:rFonts w:eastAsia="Calibri" w:cs="Times New Roman" w:eastAsiaTheme="minorHAnsi"/>
                <w:sz w:val="23"/>
                <w:szCs w:val="23"/>
                <w:lang w:eastAsia="en-US"/>
              </w:rPr>
              <w:t>ОБУ «УМФЦ Липецкой области»</w:t>
            </w:r>
          </w:p>
          <w:p>
            <w:pPr>
              <w:pStyle w:val="Normal"/>
              <w:widowControl w:val="false"/>
              <w:spacing w:lineRule="auto" w:line="276"/>
              <w:ind w:hanging="0"/>
              <w:jc w:val="left"/>
              <w:rPr>
                <w:sz w:val="23"/>
                <w:szCs w:val="23"/>
              </w:rPr>
            </w:pPr>
            <w:r>
              <w:rPr>
                <w:rFonts w:cs="Times New Roman"/>
                <w:sz w:val="23"/>
                <w:szCs w:val="23"/>
              </w:rPr>
              <w:t>Юридический адрес:</w:t>
            </w:r>
          </w:p>
          <w:p>
            <w:pPr>
              <w:pStyle w:val="Normal"/>
              <w:widowControl w:val="false"/>
              <w:spacing w:lineRule="auto" w:line="276"/>
              <w:ind w:hanging="0"/>
              <w:jc w:val="left"/>
              <w:rPr>
                <w:sz w:val="23"/>
                <w:szCs w:val="23"/>
              </w:rPr>
            </w:pPr>
            <w:r>
              <w:rPr>
                <w:rFonts w:cs="Times New Roman"/>
                <w:sz w:val="23"/>
                <w:szCs w:val="23"/>
                <w:lang w:eastAsia="zh-CN"/>
              </w:rPr>
              <w:t>398036, Липецкая обл., г. Липецк,</w:t>
            </w:r>
            <w:r>
              <w:rPr>
                <w:rFonts w:eastAsia="Courier New" w:cs="Times New Roman"/>
                <w:color w:val="000000"/>
                <w:sz w:val="23"/>
                <w:szCs w:val="23"/>
              </w:rPr>
              <w:t xml:space="preserve"> </w:t>
            </w:r>
            <w:r>
              <w:rPr>
                <w:rFonts w:cs="Times New Roman"/>
                <w:sz w:val="23"/>
                <w:szCs w:val="23"/>
                <w:lang w:eastAsia="zh-CN"/>
              </w:rPr>
              <w:t>ул. Им. Генерала Меркулова, д. 45А</w:t>
            </w:r>
          </w:p>
          <w:p>
            <w:pPr>
              <w:pStyle w:val="Normal"/>
              <w:widowControl w:val="false"/>
              <w:ind w:hanging="0"/>
              <w:rPr>
                <w:sz w:val="23"/>
                <w:szCs w:val="23"/>
              </w:rPr>
            </w:pPr>
            <w:r>
              <w:rPr>
                <w:rFonts w:cs="Times New Roman"/>
                <w:sz w:val="23"/>
                <w:szCs w:val="23"/>
              </w:rPr>
              <w:t>ИНН 4823057137;</w:t>
            </w:r>
          </w:p>
          <w:p>
            <w:pPr>
              <w:pStyle w:val="Normal"/>
              <w:widowControl w:val="false"/>
              <w:ind w:hanging="0"/>
              <w:rPr>
                <w:sz w:val="23"/>
                <w:szCs w:val="23"/>
              </w:rPr>
            </w:pPr>
            <w:r>
              <w:rPr>
                <w:rFonts w:cs="Times New Roman"/>
                <w:sz w:val="23"/>
                <w:szCs w:val="23"/>
              </w:rPr>
              <w:t>КПП 482401001</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Плательщик/получатель: Управление финансов Липецкой области (ОБУ «УМФЦ Липецкой области» л/с 20006000260)</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Единый казначейский счет 40102810945370000039</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Казначейский счет 03224643420000004600 Отделение Липецк Банка России (в Управлении Федерального казначейства по Липецкой области г. Липецк)</w:t>
            </w:r>
          </w:p>
          <w:p>
            <w:pPr>
              <w:pStyle w:val="Normal"/>
              <w:widowControl w:val="false"/>
              <w:suppressAutoHyphens w:val="false"/>
              <w:overflowPunct w:val="true"/>
              <w:ind w:hanging="0"/>
              <w:textAlignment w:val="baseline"/>
              <w:rPr>
                <w:sz w:val="23"/>
                <w:szCs w:val="23"/>
              </w:rPr>
            </w:pPr>
            <w:r>
              <w:rPr>
                <w:rFonts w:cs="Times New Roman" w:ascii="Nimbus Roman" w:hAnsi="Nimbus Roman"/>
                <w:sz w:val="23"/>
                <w:szCs w:val="23"/>
              </w:rPr>
              <w:t>БИК 014206212</w:t>
            </w:r>
          </w:p>
          <w:p>
            <w:pPr>
              <w:pStyle w:val="Normal"/>
              <w:widowControl w:val="false"/>
              <w:ind w:hanging="0"/>
              <w:rPr/>
            </w:pPr>
            <w:r>
              <w:rPr>
                <w:rFonts w:cs="Times New Roman"/>
                <w:sz w:val="23"/>
                <w:szCs w:val="23"/>
              </w:rPr>
              <w:t xml:space="preserve">Эл. почта </w:t>
            </w:r>
            <w:r>
              <w:rPr>
                <w:rStyle w:val="Hyperlink"/>
                <w:rFonts w:cs="Times New Roman"/>
                <w:sz w:val="23"/>
                <w:szCs w:val="23"/>
                <w:lang w:val="en-US"/>
              </w:rPr>
              <w:t>umfc</w:t>
            </w:r>
            <w:r>
              <w:rPr>
                <w:rStyle w:val="Hyperlink"/>
                <w:rFonts w:cs="Times New Roman"/>
                <w:sz w:val="23"/>
                <w:szCs w:val="23"/>
              </w:rPr>
              <w:t>48@</w:t>
            </w:r>
            <w:r>
              <w:rPr>
                <w:rStyle w:val="Hyperlink"/>
                <w:rFonts w:cs="Times New Roman"/>
                <w:sz w:val="23"/>
                <w:szCs w:val="23"/>
                <w:lang w:val="en-US"/>
              </w:rPr>
              <w:t>yandex</w:t>
            </w:r>
            <w:r>
              <w:rPr>
                <w:rStyle w:val="Hyperlink"/>
                <w:rFonts w:cs="Times New Roman"/>
                <w:sz w:val="23"/>
                <w:szCs w:val="23"/>
              </w:rPr>
              <w:t>.</w:t>
            </w:r>
            <w:r>
              <w:rPr>
                <w:rStyle w:val="Hyperlink"/>
                <w:rFonts w:cs="Times New Roman"/>
                <w:sz w:val="23"/>
                <w:szCs w:val="23"/>
                <w:lang w:val="en-US"/>
              </w:rPr>
              <w:t>ru</w:t>
            </w:r>
          </w:p>
          <w:p>
            <w:pPr>
              <w:pStyle w:val="Normal"/>
              <w:widowControl w:val="false"/>
              <w:ind w:hanging="0"/>
              <w:rPr>
                <w:sz w:val="23"/>
                <w:szCs w:val="23"/>
              </w:rPr>
            </w:pPr>
            <w:r>
              <w:rPr>
                <w:rFonts w:cs="Times New Roman"/>
                <w:color w:themeColor="text1" w:val="000000"/>
                <w:sz w:val="23"/>
                <w:szCs w:val="23"/>
              </w:rPr>
              <w:t>Тел./факс 8 (474) 238-84-14</w:t>
            </w:r>
          </w:p>
        </w:tc>
      </w:tr>
      <w:tr>
        <w:trPr/>
        <w:tc>
          <w:tcPr>
            <w:tcW w:w="5044" w:type="dxa"/>
            <w:tcBorders/>
          </w:tcPr>
          <w:p>
            <w:pPr>
              <w:pStyle w:val="Style19"/>
              <w:rPr/>
            </w:pPr>
            <w:r>
              <w:rPr/>
            </w:r>
          </w:p>
        </w:tc>
        <w:tc>
          <w:tcPr>
            <w:tcW w:w="5727" w:type="dxa"/>
            <w:tcBorders/>
          </w:tcPr>
          <w:p>
            <w:pPr>
              <w:pStyle w:val="Style19"/>
              <w:rPr/>
            </w:pPr>
            <w:r>
              <w:rPr/>
              <w:t>Директор __________________________/Г. А. Кукушкина/</w:t>
            </w:r>
          </w:p>
          <w:p>
            <w:pPr>
              <w:pStyle w:val="Style19"/>
              <w:rPr/>
            </w:pPr>
            <w:r>
              <w:rPr/>
              <w:t xml:space="preserve">                 </w:t>
            </w:r>
            <w:r>
              <w:rPr/>
              <w:t>м.п.</w:t>
            </w:r>
          </w:p>
        </w:tc>
      </w:tr>
    </w:tbl>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8" w:after="0"/>
        <w:rPr>
          <w:b/>
          <w:sz w:val="15"/>
          <w:szCs w:val="15"/>
        </w:rPr>
      </w:pPr>
      <w:r>
        <w:rPr>
          <w:b/>
          <w:sz w:val="15"/>
          <w:szCs w:val="15"/>
        </w:rPr>
      </w:r>
    </w:p>
    <w:p>
      <w:pPr>
        <w:pStyle w:val="BodyText"/>
        <w:overflowPunct w:val="false"/>
        <w:spacing w:before="70" w:after="0"/>
        <w:ind w:left="3930" w:right="344"/>
        <w:jc w:val="right"/>
        <w:rPr>
          <w:sz w:val="20"/>
          <w:szCs w:val="20"/>
        </w:rPr>
      </w:pPr>
      <w:r>
        <w:rPr>
          <w:sz w:val="20"/>
          <w:szCs w:val="20"/>
        </w:rPr>
        <w:t>Приложение 1 к Агентскому договору</w:t>
      </w:r>
    </w:p>
    <w:p>
      <w:pPr>
        <w:pStyle w:val="BodyText"/>
        <w:overflowPunct w:val="false"/>
        <w:ind w:firstLine="6" w:left="4362" w:right="344"/>
        <w:jc w:val="right"/>
        <w:rPr>
          <w:sz w:val="20"/>
          <w:szCs w:val="20"/>
        </w:rPr>
      </w:pPr>
      <w:r>
        <w:rPr>
          <w:sz w:val="20"/>
          <w:szCs w:val="20"/>
        </w:rPr>
        <w:t>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BodyText"/>
        <w:tabs>
          <w:tab w:val="clear" w:pos="720"/>
          <w:tab w:val="left" w:pos="4567" w:leader="none"/>
          <w:tab w:val="left" w:pos="5960" w:leader="none"/>
          <w:tab w:val="left" w:pos="7723" w:leader="none"/>
        </w:tabs>
        <w:overflowPunct w:val="false"/>
        <w:spacing w:before="2" w:after="0"/>
        <w:ind w:left="3930" w:right="344"/>
        <w:jc w:val="right"/>
        <w:rPr>
          <w:w w:val="99"/>
          <w:sz w:val="20"/>
          <w:szCs w:val="20"/>
        </w:rPr>
      </w:pPr>
      <w:r>
        <w:rPr>
          <w:sz w:val="20"/>
          <w:szCs w:val="20"/>
        </w:rPr>
        <w:t>от</w:t>
      </w:r>
      <w:r>
        <w:rPr>
          <w:spacing w:val="-1"/>
          <w:sz w:val="20"/>
          <w:szCs w:val="20"/>
        </w:rPr>
        <w:t xml:space="preserve"> </w:t>
      </w:r>
      <w:r>
        <w:rPr>
          <w:sz w:val="20"/>
          <w:szCs w:val="20"/>
        </w:rPr>
        <w:t>«</w:t>
      </w:r>
      <w:r>
        <w:rPr>
          <w:sz w:val="20"/>
          <w:szCs w:val="20"/>
          <w:u w:val="single"/>
        </w:rPr>
        <w:tab/>
      </w:r>
      <w:r>
        <w:rPr>
          <w:sz w:val="20"/>
          <w:szCs w:val="20"/>
        </w:rPr>
        <w:t>»</w:t>
      </w:r>
      <w:r>
        <w:rPr>
          <w:sz w:val="20"/>
          <w:szCs w:val="20"/>
          <w:u w:val="single"/>
        </w:rPr>
        <w:tab/>
      </w:r>
      <w:r>
        <w:rPr>
          <w:sz w:val="20"/>
          <w:szCs w:val="20"/>
        </w:rPr>
        <w:t>2024 года</w:t>
      </w:r>
      <w:r>
        <w:rPr>
          <w:spacing w:val="-7"/>
          <w:sz w:val="20"/>
          <w:szCs w:val="20"/>
        </w:rPr>
        <w:t xml:space="preserve"> </w:t>
      </w:r>
      <w:r>
        <w:rPr>
          <w:sz w:val="20"/>
          <w:szCs w:val="20"/>
        </w:rPr>
        <w:t>№</w:t>
      </w:r>
      <w:r>
        <w:rPr>
          <w:spacing w:val="-1"/>
          <w:sz w:val="20"/>
          <w:szCs w:val="20"/>
        </w:rPr>
        <w:t xml:space="preserve"> </w:t>
      </w:r>
      <w:r>
        <w:rPr>
          <w:w w:val="99"/>
          <w:sz w:val="20"/>
          <w:szCs w:val="20"/>
          <w:u w:val="single"/>
        </w:rPr>
        <w:t xml:space="preserve"> </w:t>
      </w:r>
      <w:r>
        <w:rPr>
          <w:sz w:val="20"/>
          <w:szCs w:val="20"/>
          <w:u w:val="single"/>
        </w:rPr>
        <w:tab/>
      </w:r>
    </w:p>
    <w:p>
      <w:pPr>
        <w:pStyle w:val="BodyText"/>
        <w:overflowPunct w:val="false"/>
        <w:rPr>
          <w:sz w:val="20"/>
          <w:szCs w:val="20"/>
        </w:rPr>
      </w:pPr>
      <w:r>
        <w:rPr>
          <w:sz w:val="20"/>
          <w:szCs w:val="20"/>
        </w:rPr>
      </w:r>
    </w:p>
    <w:p>
      <w:pPr>
        <w:pStyle w:val="BodyText"/>
        <w:overflowPunct w:val="false"/>
        <w:rPr>
          <w:sz w:val="20"/>
          <w:szCs w:val="20"/>
        </w:rPr>
      </w:pPr>
      <w:r>
        <w:rPr>
          <w:sz w:val="20"/>
          <w:szCs w:val="20"/>
        </w:rPr>
      </w:r>
    </w:p>
    <w:p>
      <w:pPr>
        <w:pStyle w:val="BodyText"/>
        <w:overflowPunct w:val="false"/>
        <w:spacing w:before="3" w:after="0"/>
        <w:rPr>
          <w:sz w:val="22"/>
          <w:szCs w:val="22"/>
        </w:rPr>
      </w:pPr>
      <w:r>
        <w:rPr>
          <w:sz w:val="22"/>
          <w:szCs w:val="22"/>
        </w:rPr>
      </w:r>
    </w:p>
    <w:p>
      <w:pPr>
        <w:pStyle w:val="BodyText"/>
        <w:overflowPunct w:val="false"/>
        <w:spacing w:before="91" w:after="0"/>
        <w:ind w:right="2866"/>
        <w:jc w:val="right"/>
        <w:rPr>
          <w:b/>
          <w:sz w:val="22"/>
          <w:szCs w:val="22"/>
        </w:rPr>
      </w:pPr>
      <w:r>
        <w:rPr>
          <w:b/>
          <w:sz w:val="22"/>
          <w:szCs w:val="22"/>
        </w:rPr>
        <w:t>Список уполномоченных лиц Сторон по Договору</w:t>
      </w:r>
    </w:p>
    <w:p>
      <w:pPr>
        <w:pStyle w:val="BodyText"/>
        <w:overflowPunct w:val="false"/>
        <w:spacing w:before="7" w:after="0"/>
        <w:rPr>
          <w:b/>
          <w:sz w:val="20"/>
          <w:szCs w:val="20"/>
        </w:rPr>
      </w:pPr>
      <w:r>
        <w:rPr>
          <w:b/>
          <w:sz w:val="20"/>
          <w:szCs w:val="20"/>
        </w:rPr>
      </w:r>
    </w:p>
    <w:p>
      <w:pPr>
        <w:pStyle w:val="BodyText"/>
        <w:overflowPunct w:val="false"/>
        <w:ind w:left="841"/>
        <w:rPr>
          <w:sz w:val="22"/>
          <w:szCs w:val="22"/>
        </w:rPr>
      </w:pPr>
      <w:r>
        <w:rPr>
          <w:sz w:val="22"/>
          <w:szCs w:val="22"/>
        </w:rPr>
        <w:t>Уполномоченные лица со стороны Принципала:</w:t>
      </w:r>
    </w:p>
    <w:p>
      <w:pPr>
        <w:pStyle w:val="BodyText"/>
        <w:overflowPunct w:val="false"/>
        <w:spacing w:before="6" w:after="1"/>
        <w:rPr>
          <w:sz w:val="22"/>
          <w:szCs w:val="22"/>
        </w:rPr>
      </w:pPr>
      <w:r>
        <w:rPr>
          <w:sz w:val="22"/>
          <w:szCs w:val="22"/>
        </w:rPr>
      </w:r>
    </w:p>
    <w:tbl>
      <w:tblPr>
        <w:tblW w:w="10055" w:type="dxa"/>
        <w:jc w:val="left"/>
        <w:tblInd w:w="143" w:type="dxa"/>
        <w:tblLayout w:type="fixed"/>
        <w:tblCellMar>
          <w:top w:w="0" w:type="dxa"/>
          <w:left w:w="5" w:type="dxa"/>
          <w:bottom w:w="0" w:type="dxa"/>
          <w:right w:w="5" w:type="dxa"/>
        </w:tblCellMar>
        <w:tblLook w:val="0000" w:noHBand="0" w:noVBand="0" w:firstColumn="0" w:lastRow="0" w:lastColumn="0" w:firstRow="0"/>
      </w:tblPr>
      <w:tblGrid>
        <w:gridCol w:w="543"/>
        <w:gridCol w:w="2146"/>
        <w:gridCol w:w="2405"/>
        <w:gridCol w:w="2412"/>
        <w:gridCol w:w="2549"/>
      </w:tblGrid>
      <w:tr>
        <w:trPr>
          <w:trHeight w:val="506" w:hRule="atLeast"/>
        </w:trPr>
        <w:tc>
          <w:tcPr>
            <w:tcW w:w="54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170"/>
              <w:rPr>
                <w:sz w:val="22"/>
                <w:szCs w:val="22"/>
              </w:rPr>
            </w:pPr>
            <w:r>
              <w:rPr>
                <w:sz w:val="22"/>
                <w:szCs w:val="22"/>
              </w:rPr>
              <w:t>№</w:t>
            </w:r>
          </w:p>
          <w:p>
            <w:pPr>
              <w:pStyle w:val="TableParagraph"/>
              <w:overflowPunct w:val="false"/>
              <w:spacing w:lineRule="exact" w:line="240"/>
              <w:ind w:left="127"/>
              <w:rPr>
                <w:sz w:val="22"/>
                <w:szCs w:val="22"/>
              </w:rPr>
            </w:pPr>
            <w:r>
              <w:rPr>
                <w:sz w:val="22"/>
                <w:szCs w:val="22"/>
              </w:rPr>
              <w:t>п/п</w:t>
            </w:r>
          </w:p>
        </w:tc>
        <w:tc>
          <w:tcPr>
            <w:tcW w:w="214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724" w:right="715"/>
              <w:jc w:val="center"/>
              <w:rPr>
                <w:sz w:val="22"/>
                <w:szCs w:val="22"/>
              </w:rPr>
            </w:pPr>
            <w:r>
              <w:rPr>
                <w:sz w:val="22"/>
                <w:szCs w:val="22"/>
              </w:rPr>
              <w:t>Ф.И.О.</w:t>
            </w:r>
          </w:p>
        </w:tc>
        <w:tc>
          <w:tcPr>
            <w:tcW w:w="2405"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660" w:right="650"/>
              <w:jc w:val="center"/>
              <w:rPr>
                <w:sz w:val="22"/>
                <w:szCs w:val="22"/>
              </w:rPr>
            </w:pPr>
            <w:r>
              <w:rPr>
                <w:sz w:val="22"/>
                <w:szCs w:val="22"/>
              </w:rPr>
              <w:t>Должность</w:t>
            </w:r>
          </w:p>
        </w:tc>
        <w:tc>
          <w:tcPr>
            <w:tcW w:w="2412"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780" w:right="768"/>
              <w:jc w:val="center"/>
              <w:rPr>
                <w:sz w:val="22"/>
                <w:szCs w:val="22"/>
              </w:rPr>
            </w:pPr>
            <w:r>
              <w:rPr>
                <w:sz w:val="22"/>
                <w:szCs w:val="22"/>
              </w:rPr>
              <w:t>Телефон</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343" w:right="335"/>
              <w:jc w:val="center"/>
              <w:rPr>
                <w:sz w:val="22"/>
                <w:szCs w:val="22"/>
              </w:rPr>
            </w:pPr>
            <w:r>
              <w:rPr>
                <w:sz w:val="22"/>
                <w:szCs w:val="22"/>
              </w:rPr>
              <w:t>Адрес электронной</w:t>
            </w:r>
          </w:p>
          <w:p>
            <w:pPr>
              <w:pStyle w:val="TableParagraph"/>
              <w:overflowPunct w:val="false"/>
              <w:spacing w:lineRule="exact" w:line="240"/>
              <w:ind w:left="342" w:right="335"/>
              <w:jc w:val="center"/>
              <w:rPr>
                <w:sz w:val="22"/>
                <w:szCs w:val="22"/>
              </w:rPr>
            </w:pPr>
            <w:r>
              <w:rPr>
                <w:sz w:val="22"/>
                <w:szCs w:val="22"/>
              </w:rPr>
              <w:t>почты</w:t>
            </w:r>
          </w:p>
        </w:tc>
      </w:tr>
      <w:tr>
        <w:trPr>
          <w:trHeight w:val="251" w:hRule="atLeast"/>
        </w:trPr>
        <w:tc>
          <w:tcPr>
            <w:tcW w:w="54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02"/>
              <w:ind w:left="13"/>
              <w:jc w:val="center"/>
              <w:rPr>
                <w:i/>
                <w:i/>
                <w:sz w:val="18"/>
                <w:szCs w:val="18"/>
              </w:rPr>
            </w:pPr>
            <w:r>
              <w:rPr>
                <w:i/>
                <w:sz w:val="18"/>
                <w:szCs w:val="18"/>
              </w:rPr>
              <w:t>1</w:t>
            </w:r>
          </w:p>
        </w:tc>
        <w:tc>
          <w:tcPr>
            <w:tcW w:w="214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32"/>
              <w:ind w:left="9"/>
              <w:jc w:val="center"/>
              <w:rPr>
                <w:i/>
                <w:i/>
                <w:sz w:val="22"/>
                <w:szCs w:val="22"/>
              </w:rPr>
            </w:pPr>
            <w:r>
              <w:rPr>
                <w:i/>
                <w:sz w:val="22"/>
                <w:szCs w:val="22"/>
              </w:rPr>
              <w:t>2</w:t>
            </w:r>
          </w:p>
        </w:tc>
        <w:tc>
          <w:tcPr>
            <w:tcW w:w="2405"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02"/>
              <w:ind w:left="8"/>
              <w:jc w:val="center"/>
              <w:rPr>
                <w:i/>
                <w:i/>
                <w:sz w:val="18"/>
                <w:szCs w:val="18"/>
              </w:rPr>
            </w:pPr>
            <w:r>
              <w:rPr>
                <w:i/>
                <w:sz w:val="18"/>
                <w:szCs w:val="18"/>
              </w:rPr>
              <w:t>3</w:t>
            </w:r>
          </w:p>
        </w:tc>
        <w:tc>
          <w:tcPr>
            <w:tcW w:w="2412"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02"/>
              <w:ind w:left="6"/>
              <w:jc w:val="center"/>
              <w:rPr>
                <w:i/>
                <w:i/>
                <w:sz w:val="18"/>
                <w:szCs w:val="18"/>
              </w:rPr>
            </w:pPr>
            <w:r>
              <w:rPr>
                <w:i/>
                <w:sz w:val="18"/>
                <w:szCs w:val="18"/>
              </w:rPr>
              <w:t>4</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02"/>
              <w:ind w:left="8"/>
              <w:jc w:val="center"/>
              <w:rPr>
                <w:i/>
                <w:i/>
                <w:sz w:val="18"/>
                <w:szCs w:val="18"/>
              </w:rPr>
            </w:pPr>
            <w:r>
              <w:rPr>
                <w:i/>
                <w:sz w:val="18"/>
                <w:szCs w:val="18"/>
              </w:rPr>
              <w:t>5</w:t>
            </w:r>
          </w:p>
        </w:tc>
      </w:tr>
      <w:tr>
        <w:trPr>
          <w:trHeight w:val="254" w:hRule="atLeast"/>
        </w:trPr>
        <w:tc>
          <w:tcPr>
            <w:tcW w:w="54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14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5"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2"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bl>
    <w:p>
      <w:pPr>
        <w:pStyle w:val="BodyText"/>
        <w:overflowPunct w:val="false"/>
        <w:spacing w:before="6" w:after="0"/>
        <w:rPr>
          <w:sz w:val="20"/>
          <w:szCs w:val="20"/>
        </w:rPr>
      </w:pPr>
      <w:r>
        <w:rPr>
          <w:sz w:val="20"/>
          <w:szCs w:val="20"/>
        </w:rPr>
      </w:r>
    </w:p>
    <w:p>
      <w:pPr>
        <w:pStyle w:val="BodyText"/>
        <w:overflowPunct w:val="false"/>
        <w:ind w:right="2852"/>
        <w:jc w:val="right"/>
        <w:rPr>
          <w:i/>
          <w:i/>
          <w:sz w:val="22"/>
          <w:szCs w:val="22"/>
        </w:rPr>
      </w:pPr>
      <w:r>
        <w:rPr>
          <w:i/>
          <w:sz w:val="22"/>
          <w:szCs w:val="22"/>
        </w:rPr>
        <w:t>или, если контрагентом по агентскому договору выступает юридическое лицо:</w:t>
      </w:r>
    </w:p>
    <w:p>
      <w:pPr>
        <w:pStyle w:val="BodyText"/>
        <w:overflowPunct w:val="false"/>
        <w:spacing w:before="6" w:after="0"/>
        <w:rPr>
          <w:i/>
          <w:i/>
          <w:sz w:val="21"/>
          <w:szCs w:val="21"/>
        </w:rPr>
      </w:pPr>
      <w:r>
        <w:rPr>
          <w:i/>
          <w:sz w:val="21"/>
          <w:szCs w:val="21"/>
        </w:rPr>
      </w:r>
    </w:p>
    <w:tbl>
      <w:tblPr>
        <w:tblW w:w="10060" w:type="dxa"/>
        <w:jc w:val="left"/>
        <w:tblInd w:w="143" w:type="dxa"/>
        <w:tblLayout w:type="fixed"/>
        <w:tblCellMar>
          <w:top w:w="0" w:type="dxa"/>
          <w:left w:w="5" w:type="dxa"/>
          <w:bottom w:w="0" w:type="dxa"/>
          <w:right w:w="5" w:type="dxa"/>
        </w:tblCellMar>
        <w:tblLook w:val="0000" w:noHBand="0" w:noVBand="0" w:firstColumn="0" w:lastRow="0" w:lastColumn="0" w:firstRow="0"/>
      </w:tblPr>
      <w:tblGrid>
        <w:gridCol w:w="674"/>
        <w:gridCol w:w="1981"/>
        <w:gridCol w:w="2416"/>
        <w:gridCol w:w="2403"/>
        <w:gridCol w:w="2586"/>
      </w:tblGrid>
      <w:tr>
        <w:trPr>
          <w:trHeight w:val="505"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235"/>
              <w:rPr>
                <w:sz w:val="22"/>
                <w:szCs w:val="22"/>
              </w:rPr>
            </w:pPr>
            <w:r>
              <w:rPr>
                <w:sz w:val="22"/>
                <w:szCs w:val="22"/>
              </w:rPr>
              <w:t>№</w:t>
            </w:r>
          </w:p>
          <w:p>
            <w:pPr>
              <w:pStyle w:val="TableParagraph"/>
              <w:overflowPunct w:val="false"/>
              <w:spacing w:lineRule="exact" w:line="240"/>
              <w:ind w:left="189"/>
              <w:rPr>
                <w:sz w:val="22"/>
                <w:szCs w:val="22"/>
              </w:rPr>
            </w:pPr>
            <w:r>
              <w:rPr>
                <w:sz w:val="22"/>
                <w:szCs w:val="22"/>
              </w:rPr>
              <w:t>п/п</w:t>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155" w:right="143"/>
              <w:jc w:val="center"/>
              <w:rPr>
                <w:sz w:val="22"/>
                <w:szCs w:val="22"/>
              </w:rPr>
            </w:pPr>
            <w:r>
              <w:rPr>
                <w:sz w:val="22"/>
                <w:szCs w:val="22"/>
              </w:rPr>
              <w:t>Ф.И.О.</w:t>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665" w:right="652"/>
              <w:jc w:val="center"/>
              <w:rPr>
                <w:sz w:val="22"/>
                <w:szCs w:val="22"/>
              </w:rPr>
            </w:pPr>
            <w:r>
              <w:rPr>
                <w:sz w:val="22"/>
                <w:szCs w:val="22"/>
              </w:rPr>
              <w:t>Должность</w:t>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21" w:after="0"/>
              <w:ind w:left="781" w:right="766"/>
              <w:jc w:val="center"/>
              <w:rPr>
                <w:sz w:val="22"/>
                <w:szCs w:val="22"/>
              </w:rPr>
            </w:pPr>
            <w:r>
              <w:rPr>
                <w:sz w:val="22"/>
                <w:szCs w:val="22"/>
              </w:rPr>
              <w:t>Телефон</w:t>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364" w:right="348"/>
              <w:jc w:val="center"/>
              <w:rPr>
                <w:sz w:val="22"/>
                <w:szCs w:val="22"/>
              </w:rPr>
            </w:pPr>
            <w:r>
              <w:rPr>
                <w:sz w:val="22"/>
                <w:szCs w:val="22"/>
              </w:rPr>
              <w:t>Адрес электронной</w:t>
            </w:r>
          </w:p>
          <w:p>
            <w:pPr>
              <w:pStyle w:val="TableParagraph"/>
              <w:overflowPunct w:val="false"/>
              <w:spacing w:lineRule="exact" w:line="240"/>
              <w:ind w:left="364" w:right="348"/>
              <w:jc w:val="center"/>
              <w:rPr>
                <w:sz w:val="22"/>
                <w:szCs w:val="22"/>
              </w:rPr>
            </w:pPr>
            <w:r>
              <w:rPr>
                <w:sz w:val="22"/>
                <w:szCs w:val="22"/>
              </w:rPr>
              <w:t>почты</w:t>
            </w:r>
          </w:p>
        </w:tc>
      </w:tr>
      <w:tr>
        <w:trPr>
          <w:trHeight w:val="206"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6"/>
              <w:ind w:left="11"/>
              <w:jc w:val="center"/>
              <w:rPr>
                <w:i/>
                <w:i/>
                <w:sz w:val="18"/>
                <w:szCs w:val="18"/>
              </w:rPr>
            </w:pPr>
            <w:r>
              <w:rPr>
                <w:i/>
                <w:sz w:val="18"/>
                <w:szCs w:val="18"/>
              </w:rPr>
              <w:t>1</w:t>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6"/>
              <w:ind w:left="11"/>
              <w:jc w:val="center"/>
              <w:rPr>
                <w:i/>
                <w:i/>
                <w:sz w:val="18"/>
                <w:szCs w:val="18"/>
              </w:rPr>
            </w:pPr>
            <w:r>
              <w:rPr>
                <w:i/>
                <w:sz w:val="18"/>
                <w:szCs w:val="18"/>
              </w:rPr>
              <w:t>2</w:t>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6"/>
              <w:ind w:left="12"/>
              <w:jc w:val="center"/>
              <w:rPr>
                <w:i/>
                <w:i/>
                <w:sz w:val="18"/>
                <w:szCs w:val="18"/>
              </w:rPr>
            </w:pPr>
            <w:r>
              <w:rPr>
                <w:i/>
                <w:sz w:val="18"/>
                <w:szCs w:val="18"/>
              </w:rPr>
              <w:t>3</w:t>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6"/>
              <w:ind w:left="13"/>
              <w:jc w:val="center"/>
              <w:rPr>
                <w:i/>
                <w:i/>
                <w:sz w:val="18"/>
                <w:szCs w:val="18"/>
              </w:rPr>
            </w:pPr>
            <w:r>
              <w:rPr>
                <w:i/>
                <w:sz w:val="18"/>
                <w:szCs w:val="18"/>
              </w:rPr>
              <w:t>4</w:t>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6"/>
              <w:ind w:left="12"/>
              <w:jc w:val="center"/>
              <w:rPr>
                <w:i/>
                <w:i/>
                <w:sz w:val="18"/>
                <w:szCs w:val="18"/>
              </w:rPr>
            </w:pPr>
            <w:r>
              <w:rPr>
                <w:i/>
                <w:sz w:val="18"/>
                <w:szCs w:val="18"/>
              </w:rPr>
              <w:t>5</w:t>
            </w:r>
          </w:p>
        </w:tc>
      </w:tr>
      <w:tr>
        <w:trPr>
          <w:trHeight w:val="253"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r>
        <w:trPr>
          <w:trHeight w:val="251"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r>
        <w:trPr>
          <w:trHeight w:val="253"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bl>
    <w:p>
      <w:pPr>
        <w:pStyle w:val="BodyText"/>
        <w:overflowPunct w:val="false"/>
        <w:spacing w:before="6" w:after="0"/>
        <w:rPr>
          <w:i/>
          <w:i/>
          <w:sz w:val="20"/>
          <w:szCs w:val="20"/>
        </w:rPr>
      </w:pPr>
      <w:r>
        <w:rPr>
          <w:i/>
          <w:sz w:val="20"/>
          <w:szCs w:val="20"/>
        </w:rPr>
      </w:r>
    </w:p>
    <w:p>
      <w:pPr>
        <w:pStyle w:val="BodyText"/>
        <w:overflowPunct w:val="false"/>
        <w:ind w:left="841"/>
        <w:rPr>
          <w:sz w:val="22"/>
          <w:szCs w:val="22"/>
        </w:rPr>
      </w:pPr>
      <w:r>
        <w:rPr>
          <w:sz w:val="22"/>
          <w:szCs w:val="22"/>
        </w:rPr>
        <w:t>Уполномоченные лица со стороны Агента:</w:t>
      </w:r>
    </w:p>
    <w:p>
      <w:pPr>
        <w:pStyle w:val="BodyText"/>
        <w:overflowPunct w:val="false"/>
        <w:spacing w:before="6" w:after="1"/>
        <w:rPr>
          <w:sz w:val="22"/>
          <w:szCs w:val="22"/>
        </w:rPr>
      </w:pPr>
      <w:r>
        <w:rPr>
          <w:sz w:val="22"/>
          <w:szCs w:val="22"/>
        </w:rPr>
      </w:r>
    </w:p>
    <w:tbl>
      <w:tblPr>
        <w:tblW w:w="10060" w:type="dxa"/>
        <w:jc w:val="left"/>
        <w:tblInd w:w="143" w:type="dxa"/>
        <w:tblLayout w:type="fixed"/>
        <w:tblCellMar>
          <w:top w:w="0" w:type="dxa"/>
          <w:left w:w="5" w:type="dxa"/>
          <w:bottom w:w="0" w:type="dxa"/>
          <w:right w:w="5" w:type="dxa"/>
        </w:tblCellMar>
        <w:tblLook w:val="0000" w:noHBand="0" w:noVBand="0" w:firstColumn="0" w:lastRow="0" w:lastColumn="0" w:firstRow="0"/>
      </w:tblPr>
      <w:tblGrid>
        <w:gridCol w:w="674"/>
        <w:gridCol w:w="1981"/>
        <w:gridCol w:w="2416"/>
        <w:gridCol w:w="2403"/>
        <w:gridCol w:w="2586"/>
      </w:tblGrid>
      <w:tr>
        <w:trPr>
          <w:trHeight w:val="503"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235"/>
              <w:rPr>
                <w:sz w:val="22"/>
                <w:szCs w:val="22"/>
              </w:rPr>
            </w:pPr>
            <w:r>
              <w:rPr>
                <w:sz w:val="22"/>
                <w:szCs w:val="22"/>
              </w:rPr>
              <w:t>№</w:t>
            </w:r>
          </w:p>
          <w:p>
            <w:pPr>
              <w:pStyle w:val="TableParagraph"/>
              <w:overflowPunct w:val="false"/>
              <w:spacing w:lineRule="exact" w:line="238"/>
              <w:ind w:left="189"/>
              <w:rPr>
                <w:sz w:val="22"/>
                <w:szCs w:val="22"/>
              </w:rPr>
            </w:pPr>
            <w:r>
              <w:rPr>
                <w:sz w:val="22"/>
                <w:szCs w:val="22"/>
              </w:rPr>
              <w:t>п/п</w:t>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18" w:after="0"/>
              <w:ind w:left="155" w:right="143"/>
              <w:jc w:val="center"/>
              <w:rPr>
                <w:sz w:val="22"/>
                <w:szCs w:val="22"/>
              </w:rPr>
            </w:pPr>
            <w:r>
              <w:rPr>
                <w:sz w:val="22"/>
                <w:szCs w:val="22"/>
              </w:rPr>
              <w:t>Ф.И.О.</w:t>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18" w:after="0"/>
              <w:ind w:left="665" w:right="652"/>
              <w:jc w:val="center"/>
              <w:rPr>
                <w:sz w:val="22"/>
                <w:szCs w:val="22"/>
              </w:rPr>
            </w:pPr>
            <w:r>
              <w:rPr>
                <w:sz w:val="22"/>
                <w:szCs w:val="22"/>
              </w:rPr>
              <w:t>Должность</w:t>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before="118" w:after="0"/>
              <w:ind w:left="781" w:right="766"/>
              <w:jc w:val="center"/>
              <w:rPr>
                <w:sz w:val="22"/>
                <w:szCs w:val="22"/>
              </w:rPr>
            </w:pPr>
            <w:r>
              <w:rPr>
                <w:sz w:val="22"/>
                <w:szCs w:val="22"/>
              </w:rPr>
              <w:t>Телефон</w:t>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246"/>
              <w:ind w:left="364" w:right="348"/>
              <w:jc w:val="center"/>
              <w:rPr>
                <w:sz w:val="22"/>
                <w:szCs w:val="22"/>
              </w:rPr>
            </w:pPr>
            <w:r>
              <w:rPr>
                <w:sz w:val="22"/>
                <w:szCs w:val="22"/>
              </w:rPr>
              <w:t>Адрес электронной</w:t>
            </w:r>
          </w:p>
          <w:p>
            <w:pPr>
              <w:pStyle w:val="TableParagraph"/>
              <w:overflowPunct w:val="false"/>
              <w:spacing w:lineRule="exact" w:line="238"/>
              <w:ind w:left="364" w:right="348"/>
              <w:jc w:val="center"/>
              <w:rPr>
                <w:sz w:val="22"/>
                <w:szCs w:val="22"/>
              </w:rPr>
            </w:pPr>
            <w:r>
              <w:rPr>
                <w:sz w:val="22"/>
                <w:szCs w:val="22"/>
              </w:rPr>
              <w:t>почты</w:t>
            </w:r>
          </w:p>
        </w:tc>
      </w:tr>
      <w:tr>
        <w:trPr>
          <w:trHeight w:val="208"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1"/>
              <w:jc w:val="center"/>
              <w:rPr>
                <w:i/>
                <w:i/>
                <w:sz w:val="18"/>
                <w:szCs w:val="18"/>
              </w:rPr>
            </w:pPr>
            <w:r>
              <w:rPr>
                <w:i/>
                <w:sz w:val="18"/>
                <w:szCs w:val="18"/>
              </w:rPr>
              <w:t>1</w:t>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1"/>
              <w:jc w:val="center"/>
              <w:rPr>
                <w:i/>
                <w:i/>
                <w:sz w:val="18"/>
                <w:szCs w:val="18"/>
              </w:rPr>
            </w:pPr>
            <w:r>
              <w:rPr>
                <w:i/>
                <w:sz w:val="18"/>
                <w:szCs w:val="18"/>
              </w:rPr>
              <w:t>2</w:t>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2"/>
              <w:jc w:val="center"/>
              <w:rPr>
                <w:i/>
                <w:i/>
                <w:sz w:val="18"/>
                <w:szCs w:val="18"/>
              </w:rPr>
            </w:pPr>
            <w:r>
              <w:rPr>
                <w:i/>
                <w:sz w:val="18"/>
                <w:szCs w:val="18"/>
              </w:rPr>
              <w:t>3</w:t>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3"/>
              <w:jc w:val="center"/>
              <w:rPr>
                <w:i/>
                <w:i/>
                <w:sz w:val="18"/>
                <w:szCs w:val="18"/>
              </w:rPr>
            </w:pPr>
            <w:r>
              <w:rPr>
                <w:i/>
                <w:sz w:val="18"/>
                <w:szCs w:val="18"/>
              </w:rPr>
              <w:t>4</w:t>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2"/>
              <w:jc w:val="center"/>
              <w:rPr>
                <w:i/>
                <w:i/>
                <w:sz w:val="18"/>
                <w:szCs w:val="18"/>
              </w:rPr>
            </w:pPr>
            <w:r>
              <w:rPr>
                <w:i/>
                <w:sz w:val="18"/>
                <w:szCs w:val="18"/>
              </w:rPr>
              <w:t>5</w:t>
            </w:r>
          </w:p>
        </w:tc>
      </w:tr>
      <w:tr>
        <w:trPr>
          <w:trHeight w:val="251"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r>
        <w:trPr>
          <w:trHeight w:val="253"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r>
        <w:trPr>
          <w:trHeight w:val="254" w:hRule="atLeast"/>
        </w:trPr>
        <w:tc>
          <w:tcPr>
            <w:tcW w:w="674"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1981"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1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c>
          <w:tcPr>
            <w:tcW w:w="2586" w:type="dxa"/>
            <w:tcBorders>
              <w:top w:val="single" w:sz="4" w:space="0" w:color="000000"/>
              <w:left w:val="single" w:sz="4" w:space="0" w:color="000000"/>
              <w:bottom w:val="single" w:sz="4" w:space="0" w:color="000000"/>
              <w:right w:val="single" w:sz="4" w:space="0" w:color="000000"/>
            </w:tcBorders>
          </w:tcPr>
          <w:p>
            <w:pPr>
              <w:pStyle w:val="TableParagraph"/>
              <w:overflowPunct w:val="false"/>
              <w:rPr>
                <w:sz w:val="18"/>
                <w:szCs w:val="18"/>
              </w:rPr>
            </w:pPr>
            <w:r>
              <w:rPr>
                <w:sz w:val="18"/>
                <w:szCs w:val="18"/>
              </w:rPr>
            </w:r>
          </w:p>
        </w:tc>
      </w:tr>
    </w:tbl>
    <w:p>
      <w:pPr>
        <w:pStyle w:val="BodyText"/>
        <w:overflowPunct w:val="false"/>
        <w:rPr>
          <w:sz w:val="20"/>
          <w:szCs w:val="20"/>
        </w:rPr>
      </w:pPr>
      <w:r>
        <w:rPr>
          <w:sz w:val="20"/>
          <w:szCs w:val="20"/>
        </w:rPr>
      </w:r>
    </w:p>
    <w:p>
      <w:pPr>
        <w:pStyle w:val="BodyText"/>
        <w:overflowPunct w:val="false"/>
        <w:rPr>
          <w:sz w:val="20"/>
          <w:szCs w:val="20"/>
        </w:rPr>
      </w:pPr>
      <w:r>
        <w:rPr>
          <w:sz w:val="20"/>
          <w:szCs w:val="20"/>
        </w:rPr>
      </w:r>
    </w:p>
    <w:p>
      <w:pPr>
        <w:pStyle w:val="BodyText"/>
        <w:overflowPunct w:val="false"/>
        <w:spacing w:before="9" w:after="0"/>
        <w:rPr>
          <w:sz w:val="23"/>
          <w:szCs w:val="23"/>
        </w:rPr>
      </w:pPr>
      <w:r>
        <w:rPr>
          <w:sz w:val="23"/>
          <w:szCs w:val="23"/>
        </w:rPr>
      </w:r>
    </w:p>
    <w:tbl>
      <w:tblPr>
        <w:tblW w:w="5000" w:type="pct"/>
        <w:jc w:val="left"/>
        <w:tblInd w:w="55" w:type="dxa"/>
        <w:tblLayout w:type="fixed"/>
        <w:tblCellMar>
          <w:top w:w="55" w:type="dxa"/>
          <w:left w:w="55" w:type="dxa"/>
          <w:bottom w:w="55" w:type="dxa"/>
          <w:right w:w="55" w:type="dxa"/>
        </w:tblCellMar>
      </w:tblPr>
      <w:tblGrid>
        <w:gridCol w:w="5385"/>
        <w:gridCol w:w="5386"/>
      </w:tblGrid>
      <w:tr>
        <w:trPr/>
        <w:tc>
          <w:tcPr>
            <w:tcW w:w="5385" w:type="dxa"/>
            <w:tcBorders/>
          </w:tcPr>
          <w:p>
            <w:pPr>
              <w:pStyle w:val="Style19"/>
              <w:rPr/>
            </w:pPr>
            <w:r>
              <w:rPr/>
              <w:t>Принципал</w:t>
            </w:r>
          </w:p>
        </w:tc>
        <w:tc>
          <w:tcPr>
            <w:tcW w:w="5386" w:type="dxa"/>
            <w:tcBorders/>
          </w:tcPr>
          <w:p>
            <w:pPr>
              <w:pStyle w:val="Style19"/>
              <w:rPr/>
            </w:pPr>
            <w:r>
              <w:rPr/>
              <w:t>Агент</w:t>
            </w:r>
          </w:p>
        </w:tc>
      </w:tr>
      <w:tr>
        <w:trPr/>
        <w:tc>
          <w:tcPr>
            <w:tcW w:w="5385" w:type="dxa"/>
            <w:tcBorders/>
          </w:tcPr>
          <w:p>
            <w:pPr>
              <w:pStyle w:val="Style19"/>
              <w:rPr/>
            </w:pPr>
            <w:r>
              <w:rPr/>
            </w:r>
          </w:p>
        </w:tc>
        <w:tc>
          <w:tcPr>
            <w:tcW w:w="5386" w:type="dxa"/>
            <w:tcBorders/>
          </w:tcPr>
          <w:p>
            <w:pPr>
              <w:pStyle w:val="Style19"/>
              <w:rPr/>
            </w:pPr>
            <w:r>
              <w:rPr/>
              <w:t>Директор УМФЦ</w:t>
            </w:r>
          </w:p>
        </w:tc>
      </w:tr>
      <w:tr>
        <w:trPr/>
        <w:tc>
          <w:tcPr>
            <w:tcW w:w="5385" w:type="dxa"/>
            <w:tcBorders/>
          </w:tcPr>
          <w:p>
            <w:pPr>
              <w:pStyle w:val="Style19"/>
              <w:rPr/>
            </w:pPr>
            <w:r>
              <w:rPr/>
            </w:r>
          </w:p>
        </w:tc>
        <w:tc>
          <w:tcPr>
            <w:tcW w:w="5386" w:type="dxa"/>
            <w:tcBorders/>
          </w:tcPr>
          <w:p>
            <w:pPr>
              <w:pStyle w:val="Style19"/>
              <w:rPr/>
            </w:pPr>
            <w:r>
              <w:rPr/>
              <w:t>____________________________/Г. А. Кукушкина/</w:t>
            </w:r>
          </w:p>
          <w:p>
            <w:pPr>
              <w:pStyle w:val="Style19"/>
              <w:rPr/>
            </w:pPr>
            <w:r>
              <w:rPr/>
              <w:t>м.п.</w:t>
            </w:r>
          </w:p>
        </w:tc>
      </w:tr>
    </w:tbl>
    <w:p>
      <w:pPr>
        <w:pStyle w:val="BodyText"/>
        <w:tabs>
          <w:tab w:val="clear" w:pos="720"/>
          <w:tab w:val="left" w:pos="5279" w:leader="none"/>
        </w:tabs>
        <w:overflowPunct w:val="false"/>
        <w:spacing w:before="92" w:after="0"/>
        <w:ind w:right="406"/>
        <w:jc w:val="center"/>
        <w:rPr>
          <w:b/>
          <w:sz w:val="22"/>
          <w:szCs w:val="22"/>
        </w:rPr>
      </w:pPr>
      <w:r>
        <w:rPr>
          <w:b/>
          <w:sz w:val="22"/>
          <w:szCs w:val="22"/>
        </w:rPr>
      </w:r>
    </w:p>
    <w:p>
      <w:pPr>
        <w:sectPr>
          <w:type w:val="nextPage"/>
          <w:pgSz w:w="11906" w:h="16838"/>
          <w:pgMar w:left="567" w:right="567" w:gutter="0" w:header="0" w:top="1134" w:footer="0" w:bottom="1134"/>
          <w:pgNumType w:fmt="decimal"/>
          <w:formProt w:val="false"/>
          <w:textDirection w:val="lrTb"/>
          <w:docGrid w:type="default" w:linePitch="100" w:charSpace="4096"/>
        </w:sectPr>
        <w:pStyle w:val="BodyText"/>
        <w:overflowPunct w:val="false"/>
        <w:rPr>
          <w:b/>
          <w:sz w:val="20"/>
          <w:szCs w:val="20"/>
        </w:rPr>
      </w:pPr>
      <w:r>
        <w:rPr>
          <w:b/>
          <w:sz w:val="20"/>
          <w:szCs w:val="20"/>
        </w:rPr>
      </w:r>
    </w:p>
    <w:p>
      <w:pPr>
        <w:pStyle w:val="Normal"/>
        <w:overflowPunct w:val="false"/>
        <w:spacing w:before="70" w:after="0"/>
        <w:ind w:left="3930" w:right="344"/>
        <w:jc w:val="right"/>
        <w:rPr>
          <w:rFonts w:eastAsia="SimSun" w:cs="" w:cstheme="minorBidi"/>
          <w:sz w:val="20"/>
          <w:szCs w:val="20"/>
        </w:rPr>
      </w:pPr>
      <w:r>
        <w:rPr>
          <w:rFonts w:eastAsia="SimSun" w:cs="" w:cstheme="minorBidi"/>
          <w:sz w:val="20"/>
          <w:szCs w:val="20"/>
        </w:rPr>
        <w:t>Приложение 2 к Агентскому договору</w:t>
      </w:r>
    </w:p>
    <w:p>
      <w:pPr>
        <w:pStyle w:val="Normal"/>
        <w:overflowPunct w:val="false"/>
        <w:ind w:firstLine="6" w:left="4362" w:right="344"/>
        <w:jc w:val="right"/>
        <w:rPr>
          <w:rFonts w:eastAsia="SimSun" w:cs="" w:cstheme="minorBidi"/>
          <w:sz w:val="20"/>
          <w:szCs w:val="20"/>
        </w:rPr>
      </w:pPr>
      <w:r>
        <w:rPr>
          <w:rFonts w:eastAsia="SimSun" w:cs="" w:cstheme="minorBidi"/>
          <w:sz w:val="20"/>
          <w:szCs w:val="20"/>
        </w:rPr>
        <w:t>по информированию и привлечению физических лиц (клиентов), выразивших потребность в консультации и/или представительстве в делах о банкротстве гражданина</w:t>
      </w:r>
    </w:p>
    <w:p>
      <w:pPr>
        <w:pStyle w:val="Normal"/>
        <w:tabs>
          <w:tab w:val="clear" w:pos="720"/>
          <w:tab w:val="left" w:pos="4567" w:leader="none"/>
          <w:tab w:val="left" w:pos="5960" w:leader="none"/>
          <w:tab w:val="left" w:pos="7723" w:leader="none"/>
        </w:tabs>
        <w:overflowPunct w:val="false"/>
        <w:spacing w:before="2" w:after="0"/>
        <w:ind w:left="3930" w:right="344"/>
        <w:jc w:val="right"/>
        <w:rPr>
          <w:rFonts w:eastAsia="SimSun" w:cs="" w:cstheme="minorBidi"/>
          <w:w w:val="99"/>
          <w:sz w:val="20"/>
          <w:szCs w:val="20"/>
        </w:rPr>
      </w:pPr>
      <w:r>
        <w:rPr>
          <w:rFonts w:eastAsia="SimSun" w:cs="" w:cstheme="minorBidi"/>
          <w:sz w:val="20"/>
          <w:szCs w:val="20"/>
        </w:rPr>
        <w:t>от</w:t>
      </w:r>
      <w:r>
        <w:rPr>
          <w:rFonts w:eastAsia="SimSun" w:cs="" w:cstheme="minorBidi"/>
          <w:spacing w:val="-1"/>
          <w:sz w:val="20"/>
          <w:szCs w:val="20"/>
        </w:rPr>
        <w:t xml:space="preserve"> </w:t>
      </w:r>
      <w:r>
        <w:rPr>
          <w:rFonts w:eastAsia="SimSun" w:cs="" w:cstheme="minorBidi"/>
          <w:sz w:val="20"/>
          <w:szCs w:val="20"/>
        </w:rPr>
        <w:t>«</w:t>
      </w:r>
      <w:r>
        <w:rPr>
          <w:rFonts w:eastAsia="SimSun" w:cs="" w:cstheme="minorBidi"/>
          <w:sz w:val="20"/>
          <w:szCs w:val="20"/>
          <w:u w:val="single"/>
        </w:rPr>
        <w:tab/>
      </w:r>
      <w:r>
        <w:rPr>
          <w:rFonts w:eastAsia="SimSun" w:cs="" w:cstheme="minorBidi"/>
          <w:sz w:val="20"/>
          <w:szCs w:val="20"/>
        </w:rPr>
        <w:t>»</w:t>
      </w:r>
      <w:r>
        <w:rPr>
          <w:rFonts w:eastAsia="SimSun" w:cs="" w:cstheme="minorBidi"/>
          <w:sz w:val="20"/>
          <w:szCs w:val="20"/>
          <w:u w:val="single"/>
        </w:rPr>
        <w:tab/>
      </w:r>
      <w:r>
        <w:rPr>
          <w:rFonts w:eastAsia="SimSun" w:cs="" w:cstheme="minorBidi"/>
          <w:sz w:val="20"/>
          <w:szCs w:val="20"/>
        </w:rPr>
        <w:t>2024 года</w:t>
      </w:r>
      <w:r>
        <w:rPr>
          <w:rFonts w:eastAsia="SimSun" w:cs="" w:cstheme="minorBidi"/>
          <w:spacing w:val="-7"/>
          <w:sz w:val="20"/>
          <w:szCs w:val="20"/>
        </w:rPr>
        <w:t xml:space="preserve"> </w:t>
      </w:r>
      <w:r>
        <w:rPr>
          <w:rFonts w:eastAsia="SimSun" w:cs="" w:cstheme="minorBidi"/>
          <w:sz w:val="20"/>
          <w:szCs w:val="20"/>
        </w:rPr>
        <w:t>№</w:t>
      </w:r>
      <w:r>
        <w:rPr>
          <w:rFonts w:eastAsia="SimSun" w:cs="" w:cstheme="minorBidi"/>
          <w:spacing w:val="-1"/>
          <w:sz w:val="20"/>
          <w:szCs w:val="20"/>
        </w:rPr>
        <w:t xml:space="preserve"> </w:t>
      </w:r>
      <w:r>
        <w:rPr>
          <w:rFonts w:eastAsia="SimSun" w:cs="" w:cstheme="minorBidi"/>
          <w:w w:val="99"/>
          <w:sz w:val="20"/>
          <w:szCs w:val="20"/>
          <w:u w:val="single"/>
        </w:rPr>
        <w:t xml:space="preserve"> </w:t>
      </w:r>
      <w:r>
        <w:rPr>
          <w:rFonts w:eastAsia="SimSun" w:cs="" w:cstheme="minorBidi"/>
          <w:sz w:val="20"/>
          <w:szCs w:val="20"/>
          <w:u w:val="single"/>
        </w:rPr>
        <w:tab/>
      </w:r>
    </w:p>
    <w:p>
      <w:pPr>
        <w:pStyle w:val="BodyText"/>
        <w:overflowPunct w:val="false"/>
        <w:spacing w:before="91" w:after="0"/>
        <w:ind w:left="4111" w:right="465"/>
        <w:jc w:val="center"/>
        <w:rPr>
          <w:sz w:val="20"/>
          <w:szCs w:val="20"/>
        </w:rPr>
      </w:pPr>
      <w:r>
        <w:rPr>
          <w:sz w:val="20"/>
          <w:szCs w:val="20"/>
        </w:rPr>
      </w:r>
    </w:p>
    <w:p>
      <w:pPr>
        <w:pStyle w:val="BodyText"/>
        <w:overflowPunct w:val="false"/>
        <w:spacing w:before="91" w:after="0"/>
        <w:ind w:left="142"/>
        <w:jc w:val="center"/>
        <w:rPr>
          <w:b/>
          <w:sz w:val="22"/>
          <w:szCs w:val="22"/>
        </w:rPr>
      </w:pPr>
      <w:r>
        <w:rPr>
          <w:b/>
          <w:sz w:val="22"/>
          <w:szCs w:val="22"/>
        </w:rPr>
        <w:t>Форма реестра привлеченных Агентом клиентов, воспользовавшихся услугами Принципала</w:t>
      </w:r>
    </w:p>
    <w:p>
      <w:pPr>
        <w:pStyle w:val="BodyText"/>
        <w:overflowPunct w:val="false"/>
        <w:spacing w:before="7" w:after="0"/>
        <w:ind w:left="142"/>
        <w:rPr>
          <w:b/>
          <w:sz w:val="20"/>
          <w:szCs w:val="20"/>
        </w:rPr>
      </w:pPr>
      <w:r>
        <w:rPr>
          <w:b/>
          <w:sz w:val="20"/>
          <w:szCs w:val="20"/>
        </w:rPr>
      </w:r>
    </w:p>
    <w:p>
      <w:pPr>
        <w:pStyle w:val="BodyText"/>
        <w:tabs>
          <w:tab w:val="clear" w:pos="720"/>
          <w:tab w:val="left" w:pos="3399" w:leader="none"/>
          <w:tab w:val="left" w:pos="4813" w:leader="none"/>
          <w:tab w:val="left" w:pos="5446" w:leader="none"/>
          <w:tab w:val="left" w:pos="6579" w:leader="none"/>
          <w:tab w:val="left" w:pos="7993" w:leader="none"/>
          <w:tab w:val="left" w:pos="8629" w:leader="none"/>
        </w:tabs>
        <w:overflowPunct w:val="false"/>
        <w:ind w:left="142"/>
        <w:jc w:val="center"/>
        <w:rPr>
          <w:i/>
          <w:i/>
          <w:sz w:val="21"/>
          <w:szCs w:val="21"/>
        </w:rPr>
      </w:pPr>
      <w:r>
        <w:rPr>
          <w:i/>
          <w:sz w:val="21"/>
          <w:szCs w:val="21"/>
        </w:rPr>
        <w:t>Реестр привлеченных Агентом клиентов, воспользовавшихся услугами оказываемыми (предоставляемыми) Принципалом за период</w:t>
      </w:r>
      <w:r>
        <w:rPr>
          <w:i/>
          <w:spacing w:val="1"/>
          <w:sz w:val="21"/>
          <w:szCs w:val="21"/>
        </w:rPr>
        <w:t xml:space="preserve"> </w:t>
      </w:r>
      <w:r>
        <w:rPr>
          <w:i/>
          <w:sz w:val="21"/>
          <w:szCs w:val="21"/>
        </w:rPr>
        <w:t>с</w:t>
      </w:r>
      <w:r>
        <w:rPr>
          <w:i/>
          <w:spacing w:val="-2"/>
          <w:sz w:val="21"/>
          <w:szCs w:val="21"/>
        </w:rPr>
        <w:t xml:space="preserve"> </w:t>
      </w:r>
      <w:r>
        <w:rPr>
          <w:i/>
          <w:sz w:val="21"/>
          <w:szCs w:val="21"/>
        </w:rPr>
        <w:t>«</w:t>
      </w:r>
      <w:r>
        <w:rPr>
          <w:i/>
          <w:sz w:val="21"/>
          <w:szCs w:val="21"/>
          <w:u w:val="single"/>
        </w:rPr>
        <w:tab/>
      </w:r>
      <w:r>
        <w:rPr>
          <w:i/>
          <w:sz w:val="21"/>
          <w:szCs w:val="21"/>
        </w:rPr>
        <w:t>»</w:t>
      </w:r>
      <w:r>
        <w:rPr>
          <w:i/>
          <w:sz w:val="21"/>
          <w:szCs w:val="21"/>
          <w:u w:val="single"/>
        </w:rPr>
        <w:tab/>
      </w:r>
      <w:r>
        <w:rPr>
          <w:i/>
          <w:sz w:val="21"/>
          <w:szCs w:val="21"/>
        </w:rPr>
        <w:t>20</w:t>
      </w:r>
      <w:r>
        <w:rPr>
          <w:i/>
          <w:sz w:val="21"/>
          <w:szCs w:val="21"/>
          <w:u w:val="single"/>
        </w:rPr>
        <w:tab/>
      </w:r>
      <w:r>
        <w:rPr>
          <w:i/>
          <w:sz w:val="21"/>
          <w:szCs w:val="21"/>
        </w:rPr>
        <w:t>года</w:t>
      </w:r>
      <w:r>
        <w:rPr>
          <w:i/>
          <w:spacing w:val="1"/>
          <w:sz w:val="21"/>
          <w:szCs w:val="21"/>
        </w:rPr>
        <w:t xml:space="preserve"> </w:t>
      </w:r>
      <w:r>
        <w:rPr>
          <w:i/>
          <w:sz w:val="21"/>
          <w:szCs w:val="21"/>
        </w:rPr>
        <w:t>по</w:t>
      </w:r>
      <w:r>
        <w:rPr>
          <w:i/>
          <w:spacing w:val="-3"/>
          <w:sz w:val="21"/>
          <w:szCs w:val="21"/>
        </w:rPr>
        <w:t xml:space="preserve"> </w:t>
      </w:r>
      <w:r>
        <w:rPr>
          <w:i/>
          <w:sz w:val="21"/>
          <w:szCs w:val="21"/>
        </w:rPr>
        <w:t>«</w:t>
      </w:r>
      <w:r>
        <w:rPr>
          <w:i/>
          <w:sz w:val="21"/>
          <w:szCs w:val="21"/>
          <w:u w:val="single"/>
        </w:rPr>
        <w:tab/>
      </w:r>
      <w:r>
        <w:rPr>
          <w:i/>
          <w:sz w:val="21"/>
          <w:szCs w:val="21"/>
        </w:rPr>
        <w:t>»</w:t>
      </w:r>
      <w:r>
        <w:rPr>
          <w:i/>
          <w:sz w:val="21"/>
          <w:szCs w:val="21"/>
          <w:u w:val="single"/>
        </w:rPr>
        <w:tab/>
      </w:r>
      <w:r>
        <w:rPr>
          <w:i/>
          <w:sz w:val="21"/>
          <w:szCs w:val="21"/>
        </w:rPr>
        <w:t>20</w:t>
      </w:r>
      <w:r>
        <w:rPr>
          <w:i/>
          <w:sz w:val="21"/>
          <w:szCs w:val="21"/>
          <w:u w:val="single"/>
        </w:rPr>
        <w:tab/>
      </w:r>
      <w:r>
        <w:rPr>
          <w:i/>
          <w:sz w:val="21"/>
          <w:szCs w:val="21"/>
        </w:rPr>
        <w:t>года</w:t>
      </w:r>
    </w:p>
    <w:p>
      <w:pPr>
        <w:pStyle w:val="BodyText"/>
        <w:overflowPunct w:val="false"/>
        <w:ind w:left="142"/>
        <w:rPr>
          <w:i/>
          <w:i/>
          <w:sz w:val="21"/>
          <w:szCs w:val="21"/>
        </w:rPr>
      </w:pPr>
      <w:r>
        <w:rPr>
          <w:i/>
          <w:sz w:val="21"/>
          <w:szCs w:val="21"/>
        </w:rPr>
      </w:r>
    </w:p>
    <w:p>
      <w:pPr>
        <w:pStyle w:val="ListParagraph"/>
        <w:numPr>
          <w:ilvl w:val="0"/>
          <w:numId w:val="15"/>
        </w:numPr>
        <w:tabs>
          <w:tab w:val="clear" w:pos="720"/>
          <w:tab w:val="left" w:pos="981" w:leader="none"/>
        </w:tabs>
        <w:overflowPunct w:val="false"/>
        <w:spacing w:before="1" w:after="5"/>
        <w:ind w:hanging="160" w:left="142"/>
        <w:jc w:val="left"/>
        <w:rPr>
          <w:i/>
          <w:i/>
          <w:sz w:val="21"/>
          <w:szCs w:val="21"/>
        </w:rPr>
      </w:pPr>
      <w:r>
        <w:rPr>
          <w:i/>
          <w:sz w:val="21"/>
          <w:szCs w:val="21"/>
        </w:rPr>
        <w:t>Физические</w:t>
      </w:r>
      <w:r>
        <w:rPr>
          <w:i/>
          <w:spacing w:val="-3"/>
          <w:sz w:val="21"/>
          <w:szCs w:val="21"/>
        </w:rPr>
        <w:t xml:space="preserve"> </w:t>
      </w:r>
      <w:r>
        <w:rPr>
          <w:i/>
          <w:sz w:val="21"/>
          <w:szCs w:val="21"/>
        </w:rPr>
        <w:t>лица:</w:t>
      </w:r>
    </w:p>
    <w:tbl>
      <w:tblPr>
        <w:tblW w:w="10420"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484"/>
        <w:gridCol w:w="1765"/>
        <w:gridCol w:w="1938"/>
        <w:gridCol w:w="1277"/>
        <w:gridCol w:w="1611"/>
        <w:gridCol w:w="1506"/>
        <w:gridCol w:w="1838"/>
      </w:tblGrid>
      <w:tr>
        <w:trPr>
          <w:trHeight w:val="966"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jc w:val="center"/>
              <w:rPr>
                <w:i/>
                <w:i/>
                <w:sz w:val="21"/>
                <w:szCs w:val="21"/>
              </w:rPr>
            </w:pPr>
            <w:r>
              <w:rPr>
                <w:i/>
                <w:sz w:val="21"/>
                <w:szCs w:val="21"/>
              </w:rPr>
              <w:t xml:space="preserve">№ </w:t>
            </w:r>
            <w:r>
              <w:rPr>
                <w:i/>
                <w:sz w:val="21"/>
                <w:szCs w:val="21"/>
              </w:rPr>
              <w:t>п/п</w:t>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jc w:val="center"/>
              <w:rPr>
                <w:i/>
                <w:i/>
                <w:sz w:val="21"/>
                <w:szCs w:val="21"/>
              </w:rPr>
            </w:pPr>
            <w:r>
              <w:rPr>
                <w:i/>
                <w:sz w:val="21"/>
                <w:szCs w:val="21"/>
              </w:rPr>
              <w:t>Ф.И.О.</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jc w:val="center"/>
              <w:rPr>
                <w:i/>
                <w:i/>
                <w:sz w:val="21"/>
                <w:szCs w:val="21"/>
              </w:rPr>
            </w:pPr>
            <w:r>
              <w:rPr>
                <w:i/>
                <w:sz w:val="21"/>
                <w:szCs w:val="21"/>
              </w:rPr>
              <w:t>Наименование и реквизиты документа удостоверяющего личность</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ight="142"/>
              <w:jc w:val="center"/>
              <w:rPr>
                <w:i/>
                <w:i/>
                <w:sz w:val="21"/>
                <w:szCs w:val="21"/>
              </w:rPr>
            </w:pPr>
            <w:r>
              <w:rPr>
                <w:i/>
                <w:sz w:val="21"/>
                <w:szCs w:val="21"/>
              </w:rPr>
              <w:t>Дата подачи заявки</w:t>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46" w:right="146"/>
              <w:jc w:val="center"/>
              <w:rPr>
                <w:i/>
                <w:i/>
                <w:sz w:val="21"/>
                <w:szCs w:val="21"/>
              </w:rPr>
            </w:pPr>
            <w:r>
              <w:rPr>
                <w:i/>
                <w:sz w:val="21"/>
                <w:szCs w:val="21"/>
              </w:rPr>
              <w:t>Наименование услуги</w:t>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auto" w:line="235"/>
              <w:ind w:left="91" w:right="142"/>
              <w:jc w:val="center"/>
              <w:rPr>
                <w:i/>
                <w:i/>
                <w:sz w:val="21"/>
                <w:szCs w:val="21"/>
              </w:rPr>
            </w:pPr>
            <w:r>
              <w:rPr>
                <w:i/>
                <w:sz w:val="21"/>
                <w:szCs w:val="21"/>
              </w:rPr>
              <w:t>Сумма агентского вознаграждения с учетом НДС</w:t>
            </w:r>
            <w:r>
              <w:rPr>
                <w:i/>
                <w:sz w:val="21"/>
                <w:szCs w:val="21"/>
                <w:u w:val="single"/>
              </w:rPr>
              <w:t xml:space="preserve"> </w:t>
            </w:r>
            <w:r>
              <w:rPr>
                <w:i/>
                <w:sz w:val="21"/>
                <w:szCs w:val="21"/>
              </w:rPr>
              <w:t>% (руб.)</w:t>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tabs>
                <w:tab w:val="clear" w:pos="720"/>
                <w:tab w:val="left" w:pos="1796" w:leader="none"/>
              </w:tabs>
              <w:overflowPunct w:val="false"/>
              <w:jc w:val="center"/>
              <w:rPr>
                <w:i/>
                <w:i/>
                <w:sz w:val="21"/>
                <w:szCs w:val="21"/>
              </w:rPr>
            </w:pPr>
            <w:r>
              <w:rPr>
                <w:i/>
                <w:sz w:val="21"/>
                <w:szCs w:val="21"/>
              </w:rPr>
              <w:t>Сумма</w:t>
            </w:r>
            <w:r>
              <w:rPr>
                <w:i/>
                <w:spacing w:val="-3"/>
                <w:sz w:val="21"/>
                <w:szCs w:val="21"/>
              </w:rPr>
              <w:t xml:space="preserve"> </w:t>
            </w:r>
            <w:r>
              <w:rPr>
                <w:i/>
                <w:sz w:val="21"/>
                <w:szCs w:val="21"/>
              </w:rPr>
              <w:t>НДС________% включаемая в агентское вознаграждение</w:t>
            </w:r>
            <w:r>
              <w:rPr>
                <w:i/>
                <w:spacing w:val="-1"/>
                <w:sz w:val="21"/>
                <w:szCs w:val="21"/>
              </w:rPr>
              <w:t xml:space="preserve"> </w:t>
            </w:r>
            <w:r>
              <w:rPr>
                <w:i/>
                <w:sz w:val="21"/>
                <w:szCs w:val="21"/>
              </w:rPr>
              <w:t>(руб.)</w:t>
            </w:r>
          </w:p>
        </w:tc>
      </w:tr>
      <w:tr>
        <w:trPr>
          <w:trHeight w:val="205"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1</w:t>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2</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3</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4</w:t>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5</w:t>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7</w:t>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186"/>
              <w:ind w:left="142"/>
              <w:jc w:val="center"/>
              <w:rPr>
                <w:i/>
                <w:i/>
                <w:sz w:val="18"/>
                <w:szCs w:val="18"/>
              </w:rPr>
            </w:pPr>
            <w:r>
              <w:rPr>
                <w:i/>
                <w:sz w:val="18"/>
                <w:szCs w:val="18"/>
              </w:rPr>
              <w:t>8</w:t>
            </w:r>
          </w:p>
        </w:tc>
      </w:tr>
      <w:tr>
        <w:trPr>
          <w:trHeight w:val="242"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r>
      <w:tr>
        <w:trPr>
          <w:trHeight w:val="242"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r>
      <w:tr>
        <w:trPr>
          <w:trHeight w:val="239"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r>
      <w:tr>
        <w:trPr>
          <w:trHeight w:val="241"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r>
      <w:tr>
        <w:trPr>
          <w:trHeight w:val="242" w:hRule="atLeast"/>
        </w:trPr>
        <w:tc>
          <w:tcPr>
            <w:tcW w:w="484"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76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611"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c>
          <w:tcPr>
            <w:tcW w:w="1838"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42"/>
              <w:rPr>
                <w:sz w:val="16"/>
                <w:szCs w:val="16"/>
              </w:rPr>
            </w:pPr>
            <w:r>
              <w:rPr>
                <w:sz w:val="16"/>
                <w:szCs w:val="16"/>
              </w:rPr>
            </w:r>
          </w:p>
        </w:tc>
      </w:tr>
    </w:tbl>
    <w:p>
      <w:pPr>
        <w:pStyle w:val="ListParagraph"/>
        <w:tabs>
          <w:tab w:val="clear" w:pos="720"/>
          <w:tab w:val="left" w:pos="981" w:leader="none"/>
        </w:tabs>
        <w:overflowPunct w:val="false"/>
        <w:ind w:hanging="0" w:left="142"/>
        <w:jc w:val="left"/>
        <w:rPr>
          <w:i/>
          <w:i/>
          <w:sz w:val="21"/>
          <w:szCs w:val="21"/>
        </w:rPr>
      </w:pPr>
      <w:r>
        <w:rPr>
          <w:i/>
          <w:sz w:val="21"/>
          <w:szCs w:val="21"/>
        </w:rPr>
      </w:r>
    </w:p>
    <w:p>
      <w:pPr>
        <w:pStyle w:val="ListParagraph"/>
        <w:numPr>
          <w:ilvl w:val="0"/>
          <w:numId w:val="15"/>
        </w:numPr>
        <w:tabs>
          <w:tab w:val="clear" w:pos="720"/>
          <w:tab w:val="left" w:pos="981" w:leader="none"/>
        </w:tabs>
        <w:overflowPunct w:val="false"/>
        <w:ind w:hanging="160" w:left="142"/>
        <w:jc w:val="left"/>
        <w:rPr>
          <w:i/>
          <w:i/>
          <w:sz w:val="21"/>
          <w:szCs w:val="21"/>
        </w:rPr>
      </w:pPr>
      <w:r>
        <w:rPr>
          <w:i/>
          <w:sz w:val="21"/>
          <w:szCs w:val="21"/>
        </w:rPr>
        <w:t>Физические лица, имеющие статус индивидуального</w:t>
      </w:r>
      <w:r>
        <w:rPr>
          <w:i/>
          <w:spacing w:val="-7"/>
          <w:sz w:val="21"/>
          <w:szCs w:val="21"/>
        </w:rPr>
        <w:t xml:space="preserve"> </w:t>
      </w:r>
      <w:r>
        <w:rPr>
          <w:i/>
          <w:sz w:val="21"/>
          <w:szCs w:val="21"/>
        </w:rPr>
        <w:t>предпринимателя:</w:t>
      </w:r>
    </w:p>
    <w:tbl>
      <w:tblPr>
        <w:tblW w:w="10525" w:type="dxa"/>
        <w:jc w:val="center"/>
        <w:tblInd w:w="0" w:type="dxa"/>
        <w:tblLayout w:type="fixed"/>
        <w:tblCellMar>
          <w:top w:w="0" w:type="dxa"/>
          <w:left w:w="5" w:type="dxa"/>
          <w:bottom w:w="0" w:type="dxa"/>
          <w:right w:w="7" w:type="dxa"/>
        </w:tblCellMar>
        <w:tblLook w:val="0000" w:noHBand="0" w:noVBand="0" w:firstColumn="0" w:lastRow="0" w:lastColumn="0" w:firstRow="0"/>
      </w:tblPr>
      <w:tblGrid>
        <w:gridCol w:w="552"/>
        <w:gridCol w:w="1645"/>
        <w:gridCol w:w="2056"/>
        <w:gridCol w:w="1275"/>
        <w:gridCol w:w="1559"/>
        <w:gridCol w:w="1560"/>
        <w:gridCol w:w="1877"/>
      </w:tblGrid>
      <w:tr>
        <w:trPr>
          <w:trHeight w:val="964" w:hRule="atLeast"/>
        </w:trPr>
        <w:tc>
          <w:tcPr>
            <w:tcW w:w="552" w:type="dxa"/>
            <w:tcBorders>
              <w:top w:val="single" w:sz="4" w:space="0" w:color="000000"/>
              <w:left w:val="single" w:sz="4" w:space="0" w:color="000000"/>
              <w:bottom w:val="single" w:sz="4" w:space="0" w:color="000000"/>
              <w:right w:val="single" w:sz="6" w:space="0" w:color="000000"/>
            </w:tcBorders>
            <w:vAlign w:val="center"/>
          </w:tcPr>
          <w:p>
            <w:pPr>
              <w:pStyle w:val="TableParagraph"/>
              <w:overflowPunct w:val="false"/>
              <w:jc w:val="center"/>
              <w:rPr>
                <w:i/>
                <w:i/>
                <w:sz w:val="21"/>
                <w:szCs w:val="21"/>
              </w:rPr>
            </w:pPr>
            <w:r>
              <w:rPr>
                <w:i/>
                <w:sz w:val="21"/>
                <w:szCs w:val="21"/>
              </w:rPr>
              <w:t>№</w:t>
            </w:r>
          </w:p>
          <w:p>
            <w:pPr>
              <w:pStyle w:val="TableParagraph"/>
              <w:overflowPunct w:val="false"/>
              <w:jc w:val="center"/>
              <w:rPr>
                <w:i/>
                <w:i/>
                <w:sz w:val="21"/>
                <w:szCs w:val="21"/>
              </w:rPr>
            </w:pPr>
            <w:r>
              <w:rPr>
                <w:i/>
                <w:sz w:val="21"/>
                <w:szCs w:val="21"/>
              </w:rPr>
              <w:t>п/п</w:t>
            </w:r>
          </w:p>
        </w:tc>
        <w:tc>
          <w:tcPr>
            <w:tcW w:w="1645" w:type="dxa"/>
            <w:tcBorders>
              <w:top w:val="single" w:sz="4" w:space="0" w:color="000000"/>
              <w:left w:val="single" w:sz="6" w:space="0" w:color="000000"/>
              <w:bottom w:val="single" w:sz="4" w:space="0" w:color="000000"/>
              <w:right w:val="single" w:sz="4" w:space="0" w:color="000000"/>
            </w:tcBorders>
            <w:vAlign w:val="center"/>
          </w:tcPr>
          <w:p>
            <w:pPr>
              <w:pStyle w:val="TableParagraph"/>
              <w:overflowPunct w:val="false"/>
              <w:spacing w:lineRule="exact" w:line="241"/>
              <w:ind w:left="142" w:right="83"/>
              <w:jc w:val="center"/>
              <w:rPr>
                <w:i/>
                <w:i/>
                <w:sz w:val="21"/>
                <w:szCs w:val="21"/>
              </w:rPr>
            </w:pPr>
            <w:r>
              <w:rPr>
                <w:i/>
                <w:sz w:val="21"/>
                <w:szCs w:val="21"/>
              </w:rPr>
              <w:t>Ф.И.О. Индивидуального предпринимателя</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spacing w:lineRule="exact" w:line="241"/>
              <w:jc w:val="center"/>
              <w:rPr>
                <w:i/>
                <w:i/>
                <w:sz w:val="21"/>
                <w:szCs w:val="21"/>
              </w:rPr>
            </w:pPr>
            <w:r>
              <w:rPr>
                <w:i/>
                <w:sz w:val="21"/>
                <w:szCs w:val="21"/>
              </w:rPr>
              <w:t>ЕГРИП Индивидуального предпринимателя</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30" w:right="154"/>
              <w:jc w:val="center"/>
              <w:rPr>
                <w:i/>
                <w:i/>
                <w:sz w:val="21"/>
                <w:szCs w:val="21"/>
              </w:rPr>
            </w:pPr>
            <w:r>
              <w:rPr>
                <w:i/>
                <w:sz w:val="21"/>
                <w:szCs w:val="21"/>
              </w:rPr>
              <w:t>Дата подачи заявки</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jc w:val="center"/>
              <w:rPr>
                <w:i/>
                <w:i/>
                <w:sz w:val="21"/>
                <w:szCs w:val="21"/>
              </w:rPr>
            </w:pPr>
            <w:r>
              <w:rPr>
                <w:i/>
                <w:sz w:val="21"/>
                <w:szCs w:val="21"/>
              </w:rPr>
              <w:t>Наименование услуги</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TableParagraph"/>
              <w:overflowPunct w:val="false"/>
              <w:ind w:left="130" w:right="154"/>
              <w:jc w:val="center"/>
              <w:rPr>
                <w:i/>
                <w:i/>
                <w:sz w:val="21"/>
                <w:szCs w:val="21"/>
              </w:rPr>
            </w:pPr>
            <w:r>
              <w:rPr>
                <w:i/>
                <w:sz w:val="21"/>
                <w:szCs w:val="21"/>
              </w:rPr>
              <w:t>Сумма агентского вознаграждения с учетом НДС</w:t>
            </w:r>
            <w:r>
              <w:rPr>
                <w:i/>
                <w:sz w:val="21"/>
                <w:szCs w:val="21"/>
                <w:u w:val="single"/>
              </w:rPr>
              <w:t xml:space="preserve"> </w:t>
            </w:r>
            <w:r>
              <w:rPr>
                <w:i/>
                <w:sz w:val="21"/>
                <w:szCs w:val="21"/>
              </w:rPr>
              <w:t>% (руб.)</w:t>
            </w:r>
          </w:p>
        </w:tc>
        <w:tc>
          <w:tcPr>
            <w:tcW w:w="1877" w:type="dxa"/>
            <w:tcBorders>
              <w:top w:val="single" w:sz="4" w:space="0" w:color="000000"/>
              <w:left w:val="single" w:sz="4" w:space="0" w:color="000000"/>
              <w:bottom w:val="single" w:sz="4" w:space="0" w:color="000000"/>
              <w:right w:val="single" w:sz="4" w:space="0" w:color="000000"/>
            </w:tcBorders>
            <w:vAlign w:val="center"/>
          </w:tcPr>
          <w:p>
            <w:pPr>
              <w:pStyle w:val="TableParagraph"/>
              <w:tabs>
                <w:tab w:val="clear" w:pos="720"/>
                <w:tab w:val="left" w:pos="1796" w:leader="none"/>
              </w:tabs>
              <w:overflowPunct w:val="false"/>
              <w:jc w:val="center"/>
              <w:rPr>
                <w:i/>
                <w:i/>
                <w:sz w:val="21"/>
                <w:szCs w:val="21"/>
              </w:rPr>
            </w:pPr>
            <w:r>
              <w:rPr>
                <w:i/>
                <w:sz w:val="21"/>
                <w:szCs w:val="21"/>
              </w:rPr>
              <w:t>Сумма НДС________% включаемая в агентское вознаграждение (руб.)</w:t>
            </w:r>
          </w:p>
        </w:tc>
      </w:tr>
      <w:tr>
        <w:trPr>
          <w:trHeight w:val="208"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spacing w:lineRule="exact" w:line="188"/>
              <w:ind w:left="142"/>
              <w:jc w:val="center"/>
              <w:rPr>
                <w:i/>
                <w:i/>
                <w:sz w:val="18"/>
                <w:szCs w:val="18"/>
              </w:rPr>
            </w:pPr>
            <w:r>
              <w:rPr>
                <w:i/>
                <w:sz w:val="18"/>
                <w:szCs w:val="18"/>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2</w:t>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4</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7</w:t>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spacing w:lineRule="exact" w:line="188"/>
              <w:ind w:left="142"/>
              <w:jc w:val="center"/>
              <w:rPr>
                <w:i/>
                <w:i/>
                <w:sz w:val="18"/>
                <w:szCs w:val="18"/>
              </w:rPr>
            </w:pPr>
            <w:r>
              <w:rPr>
                <w:i/>
                <w:sz w:val="18"/>
                <w:szCs w:val="18"/>
              </w:rPr>
              <w:t>8</w:t>
            </w:r>
          </w:p>
        </w:tc>
      </w:tr>
      <w:tr>
        <w:trPr>
          <w:trHeight w:val="241"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ind w:left="142"/>
              <w:rPr>
                <w:sz w:val="16"/>
                <w:szCs w:val="16"/>
              </w:rPr>
            </w:pPr>
            <w:r>
              <w:rPr>
                <w:sz w:val="16"/>
                <w:szCs w:val="16"/>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r>
      <w:tr>
        <w:trPr>
          <w:trHeight w:val="239"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ind w:left="142"/>
              <w:rPr>
                <w:sz w:val="16"/>
                <w:szCs w:val="16"/>
              </w:rPr>
            </w:pPr>
            <w:r>
              <w:rPr>
                <w:sz w:val="16"/>
                <w:szCs w:val="16"/>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r>
      <w:tr>
        <w:trPr>
          <w:trHeight w:val="242"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ind w:left="142"/>
              <w:rPr>
                <w:sz w:val="16"/>
                <w:szCs w:val="16"/>
              </w:rPr>
            </w:pPr>
            <w:r>
              <w:rPr>
                <w:sz w:val="16"/>
                <w:szCs w:val="16"/>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r>
      <w:tr>
        <w:trPr>
          <w:trHeight w:val="241"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ind w:left="142"/>
              <w:rPr>
                <w:sz w:val="16"/>
                <w:szCs w:val="16"/>
              </w:rPr>
            </w:pPr>
            <w:r>
              <w:rPr>
                <w:sz w:val="16"/>
                <w:szCs w:val="16"/>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r>
      <w:tr>
        <w:trPr>
          <w:trHeight w:val="241" w:hRule="atLeast"/>
        </w:trPr>
        <w:tc>
          <w:tcPr>
            <w:tcW w:w="552" w:type="dxa"/>
            <w:tcBorders>
              <w:top w:val="single" w:sz="4" w:space="0" w:color="000000"/>
              <w:left w:val="single" w:sz="4" w:space="0" w:color="000000"/>
              <w:bottom w:val="single" w:sz="4" w:space="0" w:color="000000"/>
              <w:right w:val="single" w:sz="6" w:space="0" w:color="000000"/>
            </w:tcBorders>
          </w:tcPr>
          <w:p>
            <w:pPr>
              <w:pStyle w:val="TableParagraph"/>
              <w:overflowPunct w:val="false"/>
              <w:ind w:left="142"/>
              <w:rPr>
                <w:sz w:val="16"/>
                <w:szCs w:val="16"/>
              </w:rPr>
            </w:pPr>
            <w:r>
              <w:rPr>
                <w:sz w:val="16"/>
                <w:szCs w:val="16"/>
              </w:rPr>
            </w:r>
          </w:p>
        </w:tc>
        <w:tc>
          <w:tcPr>
            <w:tcW w:w="1645" w:type="dxa"/>
            <w:tcBorders>
              <w:top w:val="single" w:sz="4" w:space="0" w:color="000000"/>
              <w:left w:val="single" w:sz="6"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c>
          <w:tcPr>
            <w:tcW w:w="1877" w:type="dxa"/>
            <w:tcBorders>
              <w:top w:val="single" w:sz="4" w:space="0" w:color="000000"/>
              <w:left w:val="single" w:sz="4" w:space="0" w:color="000000"/>
              <w:bottom w:val="single" w:sz="4" w:space="0" w:color="000000"/>
              <w:right w:val="single" w:sz="4" w:space="0" w:color="000000"/>
            </w:tcBorders>
          </w:tcPr>
          <w:p>
            <w:pPr>
              <w:pStyle w:val="TableParagraph"/>
              <w:overflowPunct w:val="false"/>
              <w:ind w:left="142"/>
              <w:rPr>
                <w:sz w:val="16"/>
                <w:szCs w:val="16"/>
              </w:rPr>
            </w:pPr>
            <w:r>
              <w:rPr>
                <w:sz w:val="16"/>
                <w:szCs w:val="16"/>
              </w:rPr>
            </w:r>
          </w:p>
        </w:tc>
      </w:tr>
    </w:tbl>
    <w:p>
      <w:pPr>
        <w:pStyle w:val="BodyText"/>
        <w:tabs>
          <w:tab w:val="clear" w:pos="720"/>
          <w:tab w:val="left" w:pos="11792" w:leader="none"/>
          <w:tab w:val="left" w:pos="13890" w:leader="none"/>
        </w:tabs>
        <w:overflowPunct w:val="false"/>
        <w:spacing w:before="62" w:after="0"/>
        <w:ind w:firstLine="708" w:left="142"/>
        <w:jc w:val="both"/>
        <w:rPr>
          <w:i/>
          <w:i/>
          <w:sz w:val="21"/>
          <w:szCs w:val="21"/>
        </w:rPr>
      </w:pPr>
      <w:r>
        <w:rPr>
          <w:i/>
          <w:sz w:val="21"/>
          <w:szCs w:val="21"/>
        </w:rPr>
      </w:r>
    </w:p>
    <w:p>
      <w:pPr>
        <w:pStyle w:val="BodyText"/>
        <w:tabs>
          <w:tab w:val="clear" w:pos="720"/>
          <w:tab w:val="left" w:pos="11792" w:leader="none"/>
          <w:tab w:val="left" w:pos="13890" w:leader="none"/>
        </w:tabs>
        <w:overflowPunct w:val="false"/>
        <w:ind w:firstLine="709"/>
        <w:jc w:val="both"/>
        <w:rPr>
          <w:i/>
          <w:i/>
          <w:sz w:val="21"/>
          <w:szCs w:val="21"/>
        </w:rPr>
      </w:pPr>
      <w:r>
        <w:rPr>
          <w:i/>
          <w:sz w:val="21"/>
          <w:szCs w:val="21"/>
        </w:rPr>
        <w:t>Настоящий реестр составлен Принципалом во исполнение Агентского договора по информированию и привлечению физических лиц (клиентов), выразивших</w:t>
      </w:r>
      <w:r>
        <w:rPr>
          <w:i/>
          <w:spacing w:val="35"/>
          <w:sz w:val="21"/>
          <w:szCs w:val="21"/>
        </w:rPr>
        <w:t xml:space="preserve"> </w:t>
      </w:r>
      <w:r>
        <w:rPr>
          <w:i/>
          <w:sz w:val="21"/>
          <w:szCs w:val="21"/>
        </w:rPr>
        <w:t>потребность</w:t>
      </w:r>
      <w:r>
        <w:rPr>
          <w:i/>
          <w:spacing w:val="34"/>
          <w:sz w:val="21"/>
          <w:szCs w:val="21"/>
        </w:rPr>
        <w:t xml:space="preserve"> </w:t>
      </w:r>
      <w:r>
        <w:rPr>
          <w:i/>
          <w:sz w:val="21"/>
          <w:szCs w:val="21"/>
        </w:rPr>
        <w:t>в</w:t>
      </w:r>
      <w:r>
        <w:rPr>
          <w:i/>
          <w:spacing w:val="36"/>
          <w:sz w:val="21"/>
          <w:szCs w:val="21"/>
        </w:rPr>
        <w:t xml:space="preserve"> </w:t>
      </w:r>
      <w:r>
        <w:rPr>
          <w:i/>
          <w:sz w:val="21"/>
          <w:szCs w:val="21"/>
        </w:rPr>
        <w:t>консультации</w:t>
      </w:r>
      <w:r>
        <w:rPr>
          <w:i/>
          <w:spacing w:val="33"/>
          <w:sz w:val="21"/>
          <w:szCs w:val="21"/>
        </w:rPr>
        <w:t xml:space="preserve"> </w:t>
      </w:r>
      <w:r>
        <w:rPr>
          <w:i/>
          <w:sz w:val="21"/>
          <w:szCs w:val="21"/>
        </w:rPr>
        <w:t>и/или</w:t>
      </w:r>
      <w:r>
        <w:rPr>
          <w:i/>
          <w:spacing w:val="37"/>
          <w:sz w:val="21"/>
          <w:szCs w:val="21"/>
        </w:rPr>
        <w:t xml:space="preserve"> </w:t>
      </w:r>
      <w:r>
        <w:rPr>
          <w:i/>
          <w:sz w:val="21"/>
          <w:szCs w:val="21"/>
        </w:rPr>
        <w:t>представительстве</w:t>
      </w:r>
      <w:r>
        <w:rPr>
          <w:i/>
          <w:spacing w:val="34"/>
          <w:sz w:val="21"/>
          <w:szCs w:val="21"/>
        </w:rPr>
        <w:t xml:space="preserve"> </w:t>
      </w:r>
      <w:r>
        <w:rPr>
          <w:i/>
          <w:sz w:val="21"/>
          <w:szCs w:val="21"/>
        </w:rPr>
        <w:t>в</w:t>
      </w:r>
      <w:r>
        <w:rPr>
          <w:i/>
          <w:spacing w:val="33"/>
          <w:sz w:val="21"/>
          <w:szCs w:val="21"/>
        </w:rPr>
        <w:t xml:space="preserve"> </w:t>
      </w:r>
      <w:r>
        <w:rPr>
          <w:i/>
          <w:sz w:val="21"/>
          <w:szCs w:val="21"/>
        </w:rPr>
        <w:t>делах</w:t>
      </w:r>
      <w:r>
        <w:rPr>
          <w:i/>
          <w:spacing w:val="34"/>
          <w:sz w:val="21"/>
          <w:szCs w:val="21"/>
        </w:rPr>
        <w:t xml:space="preserve"> </w:t>
      </w:r>
      <w:r>
        <w:rPr>
          <w:i/>
          <w:sz w:val="21"/>
          <w:szCs w:val="21"/>
        </w:rPr>
        <w:t>о</w:t>
      </w:r>
      <w:r>
        <w:rPr>
          <w:i/>
          <w:spacing w:val="37"/>
          <w:sz w:val="21"/>
          <w:szCs w:val="21"/>
        </w:rPr>
        <w:t xml:space="preserve"> </w:t>
      </w:r>
      <w:r>
        <w:rPr>
          <w:i/>
          <w:sz w:val="21"/>
          <w:szCs w:val="21"/>
        </w:rPr>
        <w:t>банкротстве</w:t>
      </w:r>
      <w:r>
        <w:rPr>
          <w:i/>
          <w:spacing w:val="34"/>
          <w:sz w:val="21"/>
          <w:szCs w:val="21"/>
        </w:rPr>
        <w:t xml:space="preserve"> </w:t>
      </w:r>
      <w:r>
        <w:rPr>
          <w:i/>
          <w:sz w:val="21"/>
          <w:szCs w:val="21"/>
        </w:rPr>
        <w:t>гражданина</w:t>
      </w:r>
      <w:r>
        <w:rPr>
          <w:i/>
          <w:spacing w:val="39"/>
          <w:sz w:val="21"/>
          <w:szCs w:val="21"/>
        </w:rPr>
        <w:t xml:space="preserve"> </w:t>
      </w:r>
      <w:r>
        <w:rPr>
          <w:i/>
          <w:sz w:val="21"/>
          <w:szCs w:val="21"/>
        </w:rPr>
        <w:t>от</w:t>
      </w:r>
      <w:r>
        <w:rPr>
          <w:i/>
          <w:spacing w:val="37"/>
          <w:sz w:val="21"/>
          <w:szCs w:val="21"/>
        </w:rPr>
        <w:t xml:space="preserve"> </w:t>
      </w:r>
      <w:r>
        <w:rPr>
          <w:i/>
          <w:sz w:val="21"/>
          <w:szCs w:val="21"/>
        </w:rPr>
        <w:t>«</w:t>
      </w:r>
      <w:r>
        <w:rPr>
          <w:i/>
          <w:sz w:val="21"/>
          <w:szCs w:val="21"/>
          <w:u w:val="single"/>
        </w:rPr>
        <w:t xml:space="preserve">  </w:t>
      </w:r>
      <w:r>
        <w:rPr>
          <w:i/>
          <w:spacing w:val="46"/>
          <w:sz w:val="21"/>
          <w:szCs w:val="21"/>
          <w:u w:val="single"/>
        </w:rPr>
        <w:t xml:space="preserve"> </w:t>
      </w:r>
      <w:r>
        <w:rPr>
          <w:i/>
          <w:sz w:val="21"/>
          <w:szCs w:val="21"/>
        </w:rPr>
        <w:t xml:space="preserve">»______________ 20 </w:t>
      </w:r>
      <w:r>
        <w:rPr>
          <w:i/>
          <w:sz w:val="21"/>
          <w:szCs w:val="21"/>
          <w:u w:val="single"/>
        </w:rPr>
        <w:t xml:space="preserve">     </w:t>
      </w:r>
      <w:r>
        <w:rPr>
          <w:i/>
          <w:spacing w:val="23"/>
          <w:sz w:val="21"/>
          <w:szCs w:val="21"/>
        </w:rPr>
        <w:t xml:space="preserve"> </w:t>
      </w:r>
      <w:r>
        <w:rPr>
          <w:i/>
          <w:sz w:val="21"/>
          <w:szCs w:val="21"/>
        </w:rPr>
        <w:t>года</w:t>
      </w:r>
      <w:r>
        <w:rPr>
          <w:i/>
          <w:spacing w:val="35"/>
          <w:sz w:val="21"/>
          <w:szCs w:val="21"/>
        </w:rPr>
        <w:t xml:space="preserve"> </w:t>
      </w:r>
      <w:r>
        <w:rPr>
          <w:i/>
          <w:sz w:val="21"/>
          <w:szCs w:val="21"/>
        </w:rPr>
        <w:t xml:space="preserve">№ ____________ (далее </w:t>
      </w:r>
      <w:r>
        <w:rPr>
          <w:i/>
          <w:spacing w:val="-15"/>
          <w:sz w:val="21"/>
          <w:szCs w:val="21"/>
        </w:rPr>
        <w:t xml:space="preserve">– </w:t>
      </w:r>
      <w:r>
        <w:rPr>
          <w:i/>
          <w:sz w:val="21"/>
          <w:szCs w:val="21"/>
        </w:rPr>
        <w:t>Агентский</w:t>
      </w:r>
      <w:r>
        <w:rPr>
          <w:i/>
          <w:spacing w:val="-3"/>
          <w:sz w:val="21"/>
          <w:szCs w:val="21"/>
        </w:rPr>
        <w:t xml:space="preserve"> </w:t>
      </w:r>
      <w:r>
        <w:rPr>
          <w:i/>
          <w:sz w:val="21"/>
          <w:szCs w:val="21"/>
        </w:rPr>
        <w:t>договор).</w:t>
      </w:r>
    </w:p>
    <w:p>
      <w:pPr>
        <w:pStyle w:val="BodyText"/>
        <w:overflowPunct w:val="false"/>
        <w:ind w:firstLine="709"/>
        <w:jc w:val="both"/>
        <w:rPr>
          <w:i/>
          <w:i/>
          <w:sz w:val="21"/>
          <w:szCs w:val="21"/>
        </w:rPr>
      </w:pPr>
      <w:r>
        <w:rPr>
          <w:i/>
          <w:sz w:val="21"/>
          <w:szCs w:val="21"/>
        </w:rPr>
        <w:t>Реестр составлен в двух экземплярах, имеющих равную юридическую силу, по одному для каждой из сторон Агентского договора.</w:t>
      </w:r>
    </w:p>
    <w:p>
      <w:pPr>
        <w:pStyle w:val="BodyText"/>
        <w:tabs>
          <w:tab w:val="clear" w:pos="720"/>
          <w:tab w:val="left" w:pos="5279" w:leader="none"/>
        </w:tabs>
        <w:overflowPunct w:val="false"/>
        <w:spacing w:before="92" w:after="0"/>
        <w:ind w:right="406"/>
        <w:jc w:val="center"/>
        <w:rPr>
          <w:b/>
          <w:sz w:val="22"/>
          <w:szCs w:val="22"/>
        </w:rPr>
      </w:pPr>
      <w:r>
        <w:rPr>
          <w:b/>
          <w:sz w:val="22"/>
          <w:szCs w:val="22"/>
        </w:rPr>
      </w:r>
    </w:p>
    <w:p>
      <w:pPr>
        <w:pStyle w:val="BodyText"/>
        <w:overflowPunct w:val="false"/>
        <w:spacing w:before="10" w:after="1"/>
        <w:rPr>
          <w:b/>
          <w:sz w:val="21"/>
          <w:szCs w:val="21"/>
        </w:rPr>
      </w:pPr>
      <w:r>
        <w:rPr>
          <w:b/>
          <w:sz w:val="21"/>
          <w:szCs w:val="21"/>
        </w:rPr>
      </w:r>
    </w:p>
    <w:tbl>
      <w:tblPr>
        <w:tblW w:w="5000" w:type="pct"/>
        <w:jc w:val="left"/>
        <w:tblInd w:w="55" w:type="dxa"/>
        <w:tblLayout w:type="fixed"/>
        <w:tblCellMar>
          <w:top w:w="55" w:type="dxa"/>
          <w:left w:w="55" w:type="dxa"/>
          <w:bottom w:w="55" w:type="dxa"/>
          <w:right w:w="55" w:type="dxa"/>
        </w:tblCellMar>
      </w:tblPr>
      <w:tblGrid>
        <w:gridCol w:w="5385"/>
        <w:gridCol w:w="5386"/>
      </w:tblGrid>
      <w:tr>
        <w:trPr/>
        <w:tc>
          <w:tcPr>
            <w:tcW w:w="5385" w:type="dxa"/>
            <w:tcBorders/>
          </w:tcPr>
          <w:p>
            <w:pPr>
              <w:pStyle w:val="Style19"/>
              <w:rPr/>
            </w:pPr>
            <w:r>
              <w:rPr/>
              <w:t>Принципал</w:t>
            </w:r>
          </w:p>
        </w:tc>
        <w:tc>
          <w:tcPr>
            <w:tcW w:w="5386" w:type="dxa"/>
            <w:tcBorders/>
          </w:tcPr>
          <w:p>
            <w:pPr>
              <w:pStyle w:val="Style19"/>
              <w:rPr/>
            </w:pPr>
            <w:r>
              <w:rPr/>
              <w:t>Агент</w:t>
            </w:r>
          </w:p>
        </w:tc>
      </w:tr>
      <w:tr>
        <w:trPr/>
        <w:tc>
          <w:tcPr>
            <w:tcW w:w="5385" w:type="dxa"/>
            <w:tcBorders/>
          </w:tcPr>
          <w:p>
            <w:pPr>
              <w:pStyle w:val="Style19"/>
              <w:rPr/>
            </w:pPr>
            <w:r>
              <w:rPr/>
            </w:r>
          </w:p>
        </w:tc>
        <w:tc>
          <w:tcPr>
            <w:tcW w:w="5386" w:type="dxa"/>
            <w:tcBorders/>
          </w:tcPr>
          <w:p>
            <w:pPr>
              <w:pStyle w:val="Style19"/>
              <w:rPr/>
            </w:pPr>
            <w:r>
              <w:rPr/>
              <w:t>Директор УМФЦ</w:t>
            </w:r>
          </w:p>
        </w:tc>
      </w:tr>
      <w:tr>
        <w:trPr/>
        <w:tc>
          <w:tcPr>
            <w:tcW w:w="5385" w:type="dxa"/>
            <w:tcBorders/>
          </w:tcPr>
          <w:p>
            <w:pPr>
              <w:pStyle w:val="Style19"/>
              <w:rPr/>
            </w:pPr>
            <w:r>
              <w:rPr/>
            </w:r>
          </w:p>
        </w:tc>
        <w:tc>
          <w:tcPr>
            <w:tcW w:w="5386" w:type="dxa"/>
            <w:tcBorders/>
          </w:tcPr>
          <w:p>
            <w:pPr>
              <w:pStyle w:val="Style19"/>
              <w:rPr/>
            </w:pPr>
            <w:r>
              <w:rPr/>
              <w:t>____________________________/Г. А. Кукушкина/</w:t>
            </w:r>
          </w:p>
          <w:p>
            <w:pPr>
              <w:pStyle w:val="Style19"/>
              <w:rPr/>
            </w:pPr>
            <w:r>
              <w:rPr/>
              <w:t>м.п.</w:t>
            </w:r>
          </w:p>
        </w:tc>
      </w:tr>
    </w:tbl>
    <w:p>
      <w:pPr>
        <w:sectPr>
          <w:type w:val="nextPage"/>
          <w:pgSz w:w="11906" w:h="16838"/>
          <w:pgMar w:left="567" w:right="567" w:gutter="0" w:header="0" w:top="1134" w:footer="0" w:bottom="1134"/>
          <w:pgNumType w:fmt="decimal"/>
          <w:formProt w:val="false"/>
          <w:textDirection w:val="lrTb"/>
          <w:docGrid w:type="default" w:linePitch="100" w:charSpace="4096"/>
        </w:sectPr>
      </w:pPr>
    </w:p>
    <w:p>
      <w:pPr>
        <w:pStyle w:val="Normal"/>
        <w:ind w:right="371"/>
        <w:jc w:val="right"/>
        <w:rPr>
          <w:sz w:val="20"/>
          <w:szCs w:val="20"/>
        </w:rPr>
      </w:pPr>
      <w:r>
        <w:rPr>
          <w:sz w:val="20"/>
          <w:szCs w:val="20"/>
        </w:rPr>
        <w:t>Приложение 3 к Агентскому договору</w:t>
      </w:r>
    </w:p>
    <w:p>
      <w:pPr>
        <w:pStyle w:val="ListParagraph"/>
        <w:ind w:firstLine="708" w:left="1440" w:right="371"/>
        <w:jc w:val="right"/>
        <w:rPr>
          <w:sz w:val="20"/>
          <w:szCs w:val="20"/>
        </w:rPr>
      </w:pPr>
      <w:r>
        <w:rPr>
          <w:sz w:val="20"/>
          <w:szCs w:val="20"/>
        </w:rPr>
        <w:t xml:space="preserve">по информированию и привлечению физических лиц (клиентов), </w:t>
      </w:r>
    </w:p>
    <w:p>
      <w:pPr>
        <w:pStyle w:val="ListParagraph"/>
        <w:ind w:firstLine="708" w:left="1440" w:right="371"/>
        <w:jc w:val="right"/>
        <w:rPr>
          <w:sz w:val="20"/>
          <w:szCs w:val="20"/>
        </w:rPr>
      </w:pPr>
      <w:r>
        <w:rPr>
          <w:sz w:val="20"/>
          <w:szCs w:val="20"/>
        </w:rPr>
        <w:t xml:space="preserve">выразивших потребность в консультации и/или представительстве </w:t>
      </w:r>
    </w:p>
    <w:p>
      <w:pPr>
        <w:pStyle w:val="ListParagraph"/>
        <w:ind w:firstLine="708" w:left="1440" w:right="371"/>
        <w:jc w:val="right"/>
        <w:rPr>
          <w:sz w:val="20"/>
          <w:szCs w:val="20"/>
        </w:rPr>
      </w:pPr>
      <w:r>
        <w:rPr>
          <w:sz w:val="20"/>
          <w:szCs w:val="20"/>
        </w:rPr>
        <w:t>в делах о банкротстве гражданина</w:t>
      </w:r>
    </w:p>
    <w:p>
      <w:pPr>
        <w:pStyle w:val="ListParagraph"/>
        <w:ind w:firstLine="708" w:left="1440" w:right="371"/>
        <w:jc w:val="right"/>
        <w:rPr>
          <w:sz w:val="20"/>
          <w:szCs w:val="20"/>
        </w:rPr>
      </w:pPr>
      <w:r>
        <w:rPr>
          <w:sz w:val="20"/>
          <w:szCs w:val="20"/>
        </w:rPr>
        <w:t>от «</w:t>
      </w:r>
      <w:r>
        <w:rPr>
          <w:sz w:val="20"/>
          <w:szCs w:val="20"/>
          <w:u w:val="single"/>
        </w:rPr>
        <w:tab/>
      </w:r>
      <w:r>
        <w:rPr>
          <w:sz w:val="20"/>
          <w:szCs w:val="20"/>
        </w:rPr>
        <w:t>»</w:t>
      </w:r>
      <w:r>
        <w:rPr>
          <w:sz w:val="20"/>
          <w:szCs w:val="20"/>
          <w:u w:val="single"/>
        </w:rPr>
        <w:tab/>
      </w:r>
      <w:r>
        <w:rPr>
          <w:sz w:val="20"/>
          <w:szCs w:val="20"/>
        </w:rPr>
        <w:t>2024 года №</w:t>
      </w:r>
    </w:p>
    <w:p>
      <w:pPr>
        <w:pStyle w:val="ListParagraph"/>
        <w:ind w:firstLine="708" w:left="1440" w:right="371"/>
        <w:jc w:val="right"/>
        <w:rPr>
          <w:sz w:val="21"/>
          <w:szCs w:val="21"/>
        </w:rPr>
      </w:pPr>
      <w:r>
        <w:rPr>
          <w:sz w:val="20"/>
          <w:szCs w:val="20"/>
        </w:rPr>
        <w:t>от _________________№____________</w:t>
      </w:r>
    </w:p>
    <w:p>
      <w:pPr>
        <w:pStyle w:val="ListParagraph"/>
        <w:ind w:firstLine="708" w:left="1440" w:right="371"/>
        <w:jc w:val="center"/>
        <w:rPr>
          <w:sz w:val="21"/>
          <w:szCs w:val="21"/>
        </w:rPr>
      </w:pPr>
      <w:r>
        <w:rPr>
          <w:sz w:val="21"/>
          <w:szCs w:val="21"/>
        </w:rPr>
      </w:r>
    </w:p>
    <w:p>
      <w:pPr>
        <w:pStyle w:val="ListParagraph"/>
        <w:ind w:firstLine="708" w:left="0" w:right="371"/>
        <w:jc w:val="center"/>
        <w:rPr>
          <w:b/>
          <w:sz w:val="21"/>
          <w:szCs w:val="21"/>
        </w:rPr>
      </w:pPr>
      <w:r>
        <w:rPr>
          <w:b/>
          <w:sz w:val="21"/>
          <w:szCs w:val="21"/>
        </w:rPr>
        <w:t>Регламент взаимодействия</w:t>
      </w:r>
    </w:p>
    <w:p>
      <w:pPr>
        <w:pStyle w:val="ListParagraph"/>
        <w:widowControl/>
        <w:numPr>
          <w:ilvl w:val="0"/>
          <w:numId w:val="16"/>
        </w:numPr>
        <w:spacing w:lineRule="atLeast" w:line="240"/>
        <w:ind w:firstLine="709" w:left="0"/>
        <w:rPr>
          <w:b/>
          <w:sz w:val="21"/>
          <w:szCs w:val="21"/>
        </w:rPr>
      </w:pPr>
      <w:r>
        <w:rPr>
          <w:b/>
          <w:sz w:val="21"/>
          <w:szCs w:val="21"/>
        </w:rPr>
        <w:t>Преамбула</w:t>
      </w:r>
    </w:p>
    <w:p>
      <w:pPr>
        <w:pStyle w:val="ListParagraph"/>
        <w:widowControl/>
        <w:numPr>
          <w:ilvl w:val="1"/>
          <w:numId w:val="16"/>
        </w:numPr>
        <w:spacing w:lineRule="atLeast" w:line="240"/>
        <w:ind w:firstLine="709" w:left="0" w:right="57"/>
        <w:rPr>
          <w:sz w:val="21"/>
          <w:szCs w:val="21"/>
        </w:rPr>
      </w:pPr>
      <w:r>
        <w:rPr>
          <w:sz w:val="21"/>
          <w:szCs w:val="21"/>
        </w:rPr>
        <w:t>Агент получает от Принципала прямую ссылку для каждого отделения/филиала с Формой Заявки Клиента на судебное банкротство физического лица, созданную на платформе Принципала.</w:t>
      </w:r>
    </w:p>
    <w:p>
      <w:pPr>
        <w:pStyle w:val="ListParagraph"/>
        <w:widowControl/>
        <w:numPr>
          <w:ilvl w:val="1"/>
          <w:numId w:val="16"/>
        </w:numPr>
        <w:spacing w:lineRule="atLeast" w:line="240"/>
        <w:ind w:firstLine="709" w:left="0" w:right="57"/>
        <w:rPr>
          <w:sz w:val="21"/>
          <w:szCs w:val="21"/>
        </w:rPr>
      </w:pPr>
      <w:r>
        <w:rPr>
          <w:sz w:val="21"/>
          <w:szCs w:val="21"/>
        </w:rPr>
        <w:t>При заполнении Заявки сотрудником Агента по ссылке предоставленной Принципалом, сотрудник, нажимая кнопку отправления передает ее Принципалу.</w:t>
      </w:r>
    </w:p>
    <w:p>
      <w:pPr>
        <w:pStyle w:val="ListParagraph"/>
        <w:widowControl/>
        <w:numPr>
          <w:ilvl w:val="1"/>
          <w:numId w:val="16"/>
        </w:numPr>
        <w:spacing w:lineRule="atLeast" w:line="240"/>
        <w:ind w:firstLine="709" w:left="0" w:right="57"/>
        <w:rPr>
          <w:sz w:val="21"/>
          <w:szCs w:val="21"/>
        </w:rPr>
      </w:pPr>
      <w:r>
        <w:rPr>
          <w:sz w:val="21"/>
          <w:szCs w:val="21"/>
        </w:rPr>
        <w:t xml:space="preserve">Агент также заполняет с клиентом согласие на обработку персональных данных, оригиналы, которых хранятся у Агента. </w:t>
      </w:r>
    </w:p>
    <w:p>
      <w:pPr>
        <w:pStyle w:val="ListParagraph"/>
        <w:widowControl/>
        <w:numPr>
          <w:ilvl w:val="1"/>
          <w:numId w:val="16"/>
        </w:numPr>
        <w:spacing w:lineRule="atLeast" w:line="240"/>
        <w:ind w:firstLine="709" w:left="0" w:right="57"/>
        <w:rPr>
          <w:sz w:val="21"/>
          <w:szCs w:val="21"/>
        </w:rPr>
      </w:pPr>
      <w:r>
        <w:rPr>
          <w:sz w:val="21"/>
          <w:szCs w:val="21"/>
        </w:rPr>
        <w:t xml:space="preserve">Принципал в течение 1 (одного) рабочего дня анализирует поступившую Заявку, связывается с Клиентом по телефону и организует заключение договора (дистанционно или в офисе Принципала). </w:t>
      </w:r>
    </w:p>
    <w:p>
      <w:pPr>
        <w:pStyle w:val="ListParagraph"/>
        <w:widowControl/>
        <w:numPr>
          <w:ilvl w:val="1"/>
          <w:numId w:val="16"/>
        </w:numPr>
        <w:spacing w:lineRule="atLeast" w:line="240"/>
        <w:ind w:firstLine="709" w:left="0" w:right="57"/>
        <w:rPr>
          <w:sz w:val="21"/>
          <w:szCs w:val="21"/>
        </w:rPr>
      </w:pPr>
      <w:r>
        <w:rPr>
          <w:sz w:val="21"/>
          <w:szCs w:val="21"/>
        </w:rPr>
        <w:t>Информация о Клиенте и ходе переговоров о заключение договора вносится на аккаунт на платформе, зарегистрированный на Принципала. В момент заключения договора Принципал передает доступы в аккаунт Агенту. Информацию о заключении договора Принципал обязуется обновлять не позднее 1 (одного) рабочего дня с момента его заключения.</w:t>
      </w:r>
    </w:p>
    <w:p>
      <w:pPr>
        <w:pStyle w:val="ListParagraph"/>
        <w:spacing w:lineRule="atLeast" w:line="240"/>
        <w:ind w:firstLine="708" w:left="0" w:right="3"/>
        <w:rPr>
          <w:b/>
          <w:sz w:val="21"/>
          <w:szCs w:val="21"/>
        </w:rPr>
      </w:pPr>
      <w:r>
        <w:rPr>
          <w:b/>
          <w:sz w:val="21"/>
          <w:szCs w:val="21"/>
        </w:rPr>
        <w:t>2. Общие положения</w:t>
      </w:r>
    </w:p>
    <w:p>
      <w:pPr>
        <w:pStyle w:val="ListParagraph"/>
        <w:spacing w:lineRule="atLeast" w:line="240"/>
        <w:ind w:firstLine="708" w:left="0" w:right="3"/>
        <w:rPr>
          <w:sz w:val="21"/>
          <w:szCs w:val="21"/>
        </w:rPr>
      </w:pPr>
      <w:r>
        <w:rPr>
          <w:sz w:val="21"/>
          <w:szCs w:val="21"/>
        </w:rPr>
        <w:t>2.1. Настоящий регламент устанавливает порядок взаимодействия между Агентом и Принципалом в рамках процедуры «Судебное банкротство физического лица».</w:t>
      </w:r>
    </w:p>
    <w:p>
      <w:pPr>
        <w:pStyle w:val="ListParagraph"/>
        <w:spacing w:lineRule="atLeast" w:line="240"/>
        <w:ind w:firstLine="708" w:left="0" w:right="3"/>
        <w:rPr>
          <w:sz w:val="21"/>
          <w:szCs w:val="21"/>
        </w:rPr>
      </w:pPr>
      <w:r>
        <w:rPr>
          <w:sz w:val="21"/>
          <w:szCs w:val="21"/>
        </w:rPr>
        <w:t xml:space="preserve">2.2. Взаимодействие организуется в </w:t>
      </w:r>
      <w:r>
        <w:rPr>
          <w:sz w:val="21"/>
          <w:szCs w:val="21"/>
          <w:shd w:fill="FFFF00" w:val="clear"/>
        </w:rPr>
        <w:t>структурных подразделениях Агента</w:t>
      </w:r>
      <w:r>
        <w:rPr>
          <w:sz w:val="21"/>
          <w:szCs w:val="21"/>
        </w:rPr>
        <w:t>, согласно п. 2.2. Договора.</w:t>
      </w:r>
    </w:p>
    <w:p>
      <w:pPr>
        <w:pStyle w:val="ListParagraph"/>
        <w:spacing w:lineRule="atLeast" w:line="240"/>
        <w:ind w:firstLine="708" w:left="0" w:right="3"/>
        <w:rPr>
          <w:sz w:val="21"/>
          <w:szCs w:val="21"/>
        </w:rPr>
      </w:pPr>
      <w:r>
        <w:rPr>
          <w:sz w:val="21"/>
          <w:szCs w:val="21"/>
        </w:rPr>
        <w:t>2.3. Перечень документов, принимаемых у Клиента Агентом, включает в себя:</w:t>
      </w:r>
    </w:p>
    <w:p>
      <w:pPr>
        <w:pStyle w:val="ListParagraph"/>
        <w:spacing w:lineRule="atLeast" w:line="240"/>
        <w:ind w:firstLine="708" w:left="0" w:right="3"/>
        <w:rPr>
          <w:sz w:val="21"/>
          <w:szCs w:val="21"/>
        </w:rPr>
      </w:pPr>
      <w:r>
        <w:rPr>
          <w:sz w:val="21"/>
          <w:szCs w:val="21"/>
        </w:rPr>
        <w:t>2.3.1.Заявка;</w:t>
      </w:r>
    </w:p>
    <w:p>
      <w:pPr>
        <w:pStyle w:val="ListParagraph"/>
        <w:spacing w:lineRule="atLeast" w:line="240"/>
        <w:ind w:firstLine="708" w:left="0" w:right="3"/>
        <w:rPr>
          <w:sz w:val="21"/>
          <w:szCs w:val="21"/>
        </w:rPr>
      </w:pPr>
      <w:r>
        <w:rPr>
          <w:sz w:val="21"/>
          <w:szCs w:val="21"/>
        </w:rPr>
        <w:t>2.3.2. Согласие на обработку персональных данных - оригинал.</w:t>
      </w:r>
    </w:p>
    <w:p>
      <w:pPr>
        <w:pStyle w:val="ListParagraph"/>
        <w:spacing w:lineRule="atLeast" w:line="240"/>
        <w:ind w:firstLine="708" w:left="0" w:right="3"/>
        <w:rPr>
          <w:sz w:val="21"/>
          <w:szCs w:val="21"/>
        </w:rPr>
      </w:pPr>
      <w:r>
        <w:rPr>
          <w:sz w:val="21"/>
          <w:szCs w:val="21"/>
        </w:rPr>
        <w:t>2.4. При необходимости представления иных документов для оказания услуги Принципал самостоятельно запрашивает такие документы у Клиента.</w:t>
      </w:r>
    </w:p>
    <w:p>
      <w:pPr>
        <w:pStyle w:val="ListParagraph"/>
        <w:spacing w:lineRule="atLeast" w:line="240"/>
        <w:ind w:firstLine="708" w:left="0" w:right="3"/>
        <w:rPr>
          <w:b/>
          <w:sz w:val="21"/>
          <w:szCs w:val="21"/>
        </w:rPr>
      </w:pPr>
      <w:r>
        <w:rPr>
          <w:b/>
          <w:sz w:val="21"/>
          <w:szCs w:val="21"/>
        </w:rPr>
        <w:t>3. Порядок и форма взаимодействия</w:t>
      </w:r>
    </w:p>
    <w:p>
      <w:pPr>
        <w:pStyle w:val="ListParagraph"/>
        <w:spacing w:lineRule="atLeast" w:line="240"/>
        <w:ind w:firstLine="708" w:left="0" w:right="3"/>
        <w:rPr>
          <w:b/>
          <w:sz w:val="21"/>
          <w:szCs w:val="21"/>
        </w:rPr>
      </w:pPr>
      <w:r>
        <w:rPr>
          <w:b/>
          <w:sz w:val="21"/>
          <w:szCs w:val="21"/>
        </w:rPr>
        <w:t>3.1. Действия сотрудника Агента:</w:t>
      </w:r>
    </w:p>
    <w:p>
      <w:pPr>
        <w:pStyle w:val="ListParagraph"/>
        <w:spacing w:lineRule="atLeast" w:line="240"/>
        <w:ind w:firstLine="708" w:left="0" w:right="3"/>
        <w:rPr>
          <w:sz w:val="21"/>
          <w:szCs w:val="21"/>
        </w:rPr>
      </w:pPr>
      <w:r>
        <w:rPr>
          <w:sz w:val="21"/>
          <w:szCs w:val="21"/>
        </w:rPr>
        <w:t>3.1.1. На предварительном этапе информирует Клиента о возможности и порядке предоставления Услуги;</w:t>
      </w:r>
    </w:p>
    <w:p>
      <w:pPr>
        <w:pStyle w:val="ListParagraph"/>
        <w:spacing w:lineRule="atLeast" w:line="240"/>
        <w:ind w:firstLine="708" w:left="0" w:right="3"/>
        <w:rPr>
          <w:sz w:val="21"/>
          <w:szCs w:val="21"/>
        </w:rPr>
      </w:pPr>
      <w:r>
        <w:rPr>
          <w:sz w:val="21"/>
          <w:szCs w:val="21"/>
        </w:rPr>
        <w:t>3.1.2. Получает устное согласие Клиента на оформление Услуги;</w:t>
      </w:r>
    </w:p>
    <w:p>
      <w:pPr>
        <w:pStyle w:val="ListParagraph"/>
        <w:spacing w:lineRule="atLeast" w:line="240"/>
        <w:ind w:firstLine="708" w:left="0" w:right="3"/>
        <w:rPr>
          <w:sz w:val="21"/>
          <w:szCs w:val="21"/>
        </w:rPr>
      </w:pPr>
      <w:r>
        <w:rPr>
          <w:sz w:val="21"/>
          <w:szCs w:val="21"/>
        </w:rPr>
        <w:t>3.1.3. Распечатывает Заявку (Приложение №1 к Регламенту взаимодействия) и Согласие субъекта на обработку его персональных данных (Приложение № 2 к Регламенту взаимодействия), передает Клиенту для заполнения;</w:t>
      </w:r>
    </w:p>
    <w:p>
      <w:pPr>
        <w:pStyle w:val="ListParagraph"/>
        <w:spacing w:lineRule="atLeast" w:line="240"/>
        <w:ind w:firstLine="708" w:left="0" w:right="3"/>
        <w:rPr>
          <w:sz w:val="21"/>
          <w:szCs w:val="21"/>
        </w:rPr>
      </w:pPr>
      <w:r>
        <w:rPr>
          <w:sz w:val="21"/>
          <w:szCs w:val="21"/>
        </w:rPr>
        <w:t>3.1.4. Проверяет заполнение всех необходимых пунктов Заявки и Согласия субъекта на обработку его персональных данных;</w:t>
      </w:r>
    </w:p>
    <w:p>
      <w:pPr>
        <w:pStyle w:val="ListParagraph"/>
        <w:spacing w:lineRule="atLeast" w:line="240"/>
        <w:ind w:firstLine="708" w:left="0" w:right="3"/>
        <w:rPr>
          <w:sz w:val="21"/>
          <w:szCs w:val="21"/>
        </w:rPr>
      </w:pPr>
      <w:r>
        <w:rPr>
          <w:sz w:val="21"/>
          <w:szCs w:val="21"/>
        </w:rPr>
        <w:t>3.1.5. Заполняет заявку в специальную форму на платформе Принципала и направляет заявку Принципалу.</w:t>
      </w:r>
    </w:p>
    <w:p>
      <w:pPr>
        <w:pStyle w:val="ListParagraph"/>
        <w:spacing w:lineRule="atLeast" w:line="240"/>
        <w:ind w:firstLine="708" w:left="0" w:right="3"/>
        <w:rPr>
          <w:b/>
          <w:sz w:val="21"/>
          <w:szCs w:val="21"/>
        </w:rPr>
      </w:pPr>
      <w:r>
        <w:rPr>
          <w:b/>
          <w:sz w:val="21"/>
          <w:szCs w:val="21"/>
        </w:rPr>
        <w:t>3.2. Действия сотрудника Принципала:</w:t>
      </w:r>
    </w:p>
    <w:p>
      <w:pPr>
        <w:pStyle w:val="ListParagraph"/>
        <w:spacing w:lineRule="atLeast" w:line="240"/>
        <w:ind w:firstLine="708" w:left="0" w:right="3"/>
        <w:rPr>
          <w:sz w:val="21"/>
          <w:szCs w:val="21"/>
        </w:rPr>
      </w:pPr>
      <w:r>
        <w:rPr>
          <w:sz w:val="21"/>
          <w:szCs w:val="21"/>
        </w:rPr>
        <w:t>3.2.1. Осуществляет анализ Заявки клиента в течение 1 (одного) рабочего дня с даты приема Заявки Агентом.</w:t>
      </w:r>
    </w:p>
    <w:p>
      <w:pPr>
        <w:pStyle w:val="ListParagraph"/>
        <w:spacing w:lineRule="atLeast" w:line="240"/>
        <w:ind w:firstLine="708" w:left="0" w:right="3"/>
        <w:rPr>
          <w:sz w:val="21"/>
          <w:szCs w:val="21"/>
        </w:rPr>
      </w:pPr>
      <w:r>
        <w:rPr>
          <w:sz w:val="21"/>
          <w:szCs w:val="21"/>
        </w:rPr>
        <w:t>3.2.2. Связывается с Клиентом, оформляет и подписывает с Клиентом договор на оказание услуг, информирует об этом Агента путем внесения информации в аккаунт, а также посредством направления реестра привлеченных Агентом Клиентов, воспользовавшихся услугами Принципала по консультированию и представительству в делах о банкротстве гражданина.</w:t>
      </w:r>
    </w:p>
    <w:p>
      <w:pPr>
        <w:pStyle w:val="ListParagraph"/>
        <w:spacing w:lineRule="atLeast" w:line="240"/>
        <w:ind w:firstLine="708" w:left="0" w:right="3"/>
        <w:rPr>
          <w:sz w:val="21"/>
          <w:szCs w:val="21"/>
        </w:rPr>
      </w:pPr>
      <w:r>
        <w:rPr>
          <w:sz w:val="21"/>
          <w:szCs w:val="21"/>
        </w:rPr>
        <w:t xml:space="preserve">3.2.3. Принципал несет полную ответственность за соблюдение сроков и содержание информации перед Клиентом. </w:t>
      </w:r>
    </w:p>
    <w:p>
      <w:pPr>
        <w:pStyle w:val="ListParagraph"/>
        <w:spacing w:lineRule="atLeast" w:line="240"/>
        <w:ind w:firstLine="708" w:left="0" w:right="3"/>
        <w:rPr>
          <w:sz w:val="21"/>
          <w:szCs w:val="21"/>
        </w:rPr>
      </w:pPr>
      <w:r>
        <w:rPr>
          <w:sz w:val="21"/>
          <w:szCs w:val="21"/>
        </w:rPr>
        <w:t>3.2.4. При необходимости уточнения: информации или представления Клиентом дополнительных документов, взаимодействие с Клиентом осуществляется Принципалом самостоятельно.</w:t>
      </w:r>
    </w:p>
    <w:p>
      <w:pPr>
        <w:pStyle w:val="ListParagraph"/>
        <w:ind w:firstLine="708" w:left="1440" w:right="371"/>
        <w:rPr>
          <w:sz w:val="21"/>
          <w:szCs w:val="21"/>
        </w:rPr>
      </w:pPr>
      <w:r>
        <w:rPr>
          <w:sz w:val="21"/>
          <w:szCs w:val="21"/>
        </w:rPr>
      </w:r>
    </w:p>
    <w:p>
      <w:pPr>
        <w:pStyle w:val="BodyText"/>
        <w:tabs>
          <w:tab w:val="clear" w:pos="720"/>
          <w:tab w:val="left" w:pos="5279" w:leader="none"/>
        </w:tabs>
        <w:overflowPunct w:val="false"/>
        <w:spacing w:before="92" w:after="0"/>
        <w:ind w:right="406"/>
        <w:jc w:val="center"/>
        <w:rPr>
          <w:b/>
          <w:sz w:val="22"/>
          <w:szCs w:val="22"/>
        </w:rPr>
      </w:pPr>
      <w:r>
        <w:rPr>
          <w:b/>
          <w:sz w:val="22"/>
          <w:szCs w:val="22"/>
        </w:rPr>
      </w:r>
    </w:p>
    <w:tbl>
      <w:tblPr>
        <w:tblW w:w="5000" w:type="pct"/>
        <w:jc w:val="left"/>
        <w:tblInd w:w="55" w:type="dxa"/>
        <w:tblLayout w:type="fixed"/>
        <w:tblCellMar>
          <w:top w:w="55" w:type="dxa"/>
          <w:left w:w="55" w:type="dxa"/>
          <w:bottom w:w="55" w:type="dxa"/>
          <w:right w:w="55" w:type="dxa"/>
        </w:tblCellMar>
      </w:tblPr>
      <w:tblGrid>
        <w:gridCol w:w="5385"/>
        <w:gridCol w:w="5386"/>
      </w:tblGrid>
      <w:tr>
        <w:trPr/>
        <w:tc>
          <w:tcPr>
            <w:tcW w:w="5385" w:type="dxa"/>
            <w:tcBorders/>
          </w:tcPr>
          <w:p>
            <w:pPr>
              <w:pStyle w:val="Style19"/>
              <w:rPr/>
            </w:pPr>
            <w:r>
              <w:rPr/>
              <w:t>Принципал</w:t>
            </w:r>
          </w:p>
        </w:tc>
        <w:tc>
          <w:tcPr>
            <w:tcW w:w="5386" w:type="dxa"/>
            <w:tcBorders/>
          </w:tcPr>
          <w:p>
            <w:pPr>
              <w:pStyle w:val="Style19"/>
              <w:rPr/>
            </w:pPr>
            <w:r>
              <w:rPr/>
              <w:t>Агент</w:t>
            </w:r>
          </w:p>
        </w:tc>
      </w:tr>
      <w:tr>
        <w:trPr/>
        <w:tc>
          <w:tcPr>
            <w:tcW w:w="5385" w:type="dxa"/>
            <w:tcBorders/>
          </w:tcPr>
          <w:p>
            <w:pPr>
              <w:pStyle w:val="Style19"/>
              <w:rPr/>
            </w:pPr>
            <w:r>
              <w:rPr/>
            </w:r>
          </w:p>
        </w:tc>
        <w:tc>
          <w:tcPr>
            <w:tcW w:w="5386" w:type="dxa"/>
            <w:tcBorders/>
          </w:tcPr>
          <w:p>
            <w:pPr>
              <w:pStyle w:val="Style19"/>
              <w:rPr/>
            </w:pPr>
            <w:r>
              <w:rPr/>
              <w:t>Директор УМФЦ</w:t>
            </w:r>
          </w:p>
        </w:tc>
      </w:tr>
      <w:tr>
        <w:trPr/>
        <w:tc>
          <w:tcPr>
            <w:tcW w:w="5385" w:type="dxa"/>
            <w:tcBorders/>
          </w:tcPr>
          <w:p>
            <w:pPr>
              <w:pStyle w:val="Style19"/>
              <w:rPr/>
            </w:pPr>
            <w:r>
              <w:rPr/>
            </w:r>
          </w:p>
        </w:tc>
        <w:tc>
          <w:tcPr>
            <w:tcW w:w="5386" w:type="dxa"/>
            <w:tcBorders/>
          </w:tcPr>
          <w:p>
            <w:pPr>
              <w:pStyle w:val="Style19"/>
              <w:rPr/>
            </w:pPr>
            <w:r>
              <w:rPr/>
              <w:t>____________________________/Г. А. Кукушкина/</w:t>
            </w:r>
          </w:p>
          <w:p>
            <w:pPr>
              <w:pStyle w:val="Style19"/>
              <w:rPr/>
            </w:pPr>
            <w:r>
              <w:rPr/>
              <w:t>м.п.</w:t>
            </w:r>
          </w:p>
        </w:tc>
      </w:tr>
    </w:tbl>
    <w:p>
      <w:pPr>
        <w:pStyle w:val="Normal"/>
        <w:overflowPunct w:val="false"/>
        <w:rPr>
          <w:b/>
          <w:sz w:val="20"/>
          <w:szCs w:val="20"/>
        </w:rPr>
      </w:pPr>
      <w:r>
        <w:rPr>
          <w:b/>
          <w:sz w:val="20"/>
          <w:szCs w:val="20"/>
        </w:rPr>
      </w:r>
    </w:p>
    <w:p>
      <w:pPr>
        <w:pStyle w:val="BodyText"/>
        <w:overflowPunct w:val="false"/>
        <w:spacing w:before="10" w:after="1"/>
        <w:rPr>
          <w:b/>
          <w:sz w:val="21"/>
          <w:szCs w:val="21"/>
        </w:rPr>
      </w:pPr>
      <w:r>
        <w:rPr>
          <w:b/>
          <w:sz w:val="21"/>
          <w:szCs w:val="21"/>
        </w:rPr>
      </w:r>
    </w:p>
    <w:p>
      <w:pPr>
        <w:sectPr>
          <w:type w:val="nextPage"/>
          <w:pgSz w:w="11906" w:h="16838"/>
          <w:pgMar w:left="567" w:right="567" w:gutter="0" w:header="0" w:top="1134" w:footer="0" w:bottom="1134"/>
          <w:pgNumType w:fmt="decimal"/>
          <w:formProt w:val="false"/>
          <w:textDirection w:val="lrTb"/>
          <w:docGrid w:type="default" w:linePitch="100" w:charSpace="4096"/>
        </w:sectPr>
        <w:pStyle w:val="BodyText"/>
        <w:tabs>
          <w:tab w:val="clear" w:pos="720"/>
          <w:tab w:val="left" w:pos="5854" w:leader="none"/>
        </w:tabs>
        <w:overflowPunct w:val="false"/>
        <w:spacing w:lineRule="exact" w:line="20"/>
        <w:ind w:left="724"/>
        <w:rPr>
          <w:sz w:val="2"/>
          <w:szCs w:val="2"/>
        </w:rPr>
      </w:pPr>
      <w:r>
        <w:rPr>
          <w:sz w:val="2"/>
          <w:szCs w:val="2"/>
        </w:rPr>
        <w:t xml:space="preserve"> </w:t>
      </w:r>
      <w:r>
        <w:rPr>
          <w:sz w:val="2"/>
          <w:szCs w:val="2"/>
        </w:rPr>
        <w:tab/>
      </w:r>
    </w:p>
    <w:p>
      <w:pPr>
        <w:pStyle w:val="Normal"/>
        <w:jc w:val="right"/>
        <w:rPr>
          <w:sz w:val="21"/>
          <w:szCs w:val="21"/>
        </w:rPr>
      </w:pPr>
      <w:r>
        <w:rPr>
          <w:sz w:val="21"/>
          <w:szCs w:val="21"/>
        </w:rPr>
        <w:t>Приложение №1</w:t>
      </w:r>
    </w:p>
    <w:p>
      <w:pPr>
        <w:pStyle w:val="Normal"/>
        <w:jc w:val="right"/>
        <w:rPr>
          <w:sz w:val="21"/>
          <w:szCs w:val="21"/>
        </w:rPr>
      </w:pPr>
      <w:r>
        <w:rPr>
          <w:sz w:val="21"/>
          <w:szCs w:val="21"/>
        </w:rPr>
        <w:t>к Регламенту взаимодействия</w:t>
      </w:r>
    </w:p>
    <w:p>
      <w:pPr>
        <w:pStyle w:val="Normal"/>
        <w:jc w:val="right"/>
        <w:rPr>
          <w:sz w:val="21"/>
          <w:szCs w:val="21"/>
        </w:rPr>
      </w:pPr>
      <w:r>
        <w:rPr>
          <w:sz w:val="21"/>
          <w:szCs w:val="21"/>
        </w:rPr>
      </w:r>
    </w:p>
    <w:p>
      <w:pPr>
        <w:pStyle w:val="Normal"/>
        <w:jc w:val="center"/>
        <w:rPr>
          <w:sz w:val="21"/>
          <w:szCs w:val="21"/>
        </w:rPr>
      </w:pPr>
      <w:r>
        <w:rPr>
          <w:sz w:val="21"/>
          <w:szCs w:val="21"/>
        </w:rPr>
        <w:t>-------------------------------------------------------Начало формы---------------------------------------------------</w:t>
      </w:r>
    </w:p>
    <w:p>
      <w:pPr>
        <w:pStyle w:val="Normal"/>
        <w:jc w:val="center"/>
        <w:rPr>
          <w:b/>
          <w:sz w:val="21"/>
          <w:szCs w:val="21"/>
        </w:rPr>
      </w:pPr>
      <w:r>
        <w:rPr>
          <w:b/>
          <w:sz w:val="21"/>
          <w:szCs w:val="21"/>
        </w:rPr>
      </w:r>
    </w:p>
    <w:p>
      <w:pPr>
        <w:pStyle w:val="Normal"/>
        <w:jc w:val="center"/>
        <w:rPr>
          <w:b/>
          <w:sz w:val="24"/>
          <w:szCs w:val="24"/>
        </w:rPr>
      </w:pPr>
      <w:r>
        <w:rPr>
          <w:b/>
          <w:sz w:val="24"/>
          <w:szCs w:val="24"/>
        </w:rPr>
        <w:t>Заявка</w:t>
      </w:r>
    </w:p>
    <w:p>
      <w:pPr>
        <w:pStyle w:val="Normal"/>
        <w:suppressAutoHyphens w:val="true"/>
        <w:ind w:firstLine="708" w:left="426"/>
        <w:jc w:val="both"/>
        <w:rPr>
          <w:sz w:val="21"/>
          <w:szCs w:val="21"/>
          <w:lang w:eastAsia="zh-CN"/>
        </w:rPr>
      </w:pPr>
      <w:r>
        <w:rPr>
          <w:sz w:val="21"/>
          <w:szCs w:val="21"/>
          <w:lang w:eastAsia="zh-CN"/>
        </w:rPr>
      </w:r>
    </w:p>
    <w:tbl>
      <w:tblPr>
        <w:tblW w:w="9345"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357"/>
        <w:gridCol w:w="4987"/>
      </w:tblGrid>
      <w:tr>
        <w:trPr/>
        <w:tc>
          <w:tcPr>
            <w:tcW w:w="435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t>1.Наименование МФЦ</w:t>
            </w:r>
          </w:p>
        </w:tc>
        <w:tc>
          <w:tcPr>
            <w:tcW w:w="49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b/>
                <w:sz w:val="21"/>
                <w:szCs w:val="21"/>
                <w:lang w:eastAsia="zh-CN" w:bidi="hi-IN"/>
              </w:rPr>
            </w:pPr>
            <w:r>
              <w:rPr>
                <w:b/>
                <w:sz w:val="21"/>
                <w:szCs w:val="21"/>
                <w:lang w:eastAsia="zh-CN" w:bidi="hi-IN"/>
              </w:rPr>
            </w:r>
          </w:p>
          <w:p>
            <w:pPr>
              <w:pStyle w:val="Normal"/>
              <w:suppressAutoHyphens w:val="true"/>
              <w:jc w:val="center"/>
              <w:rPr>
                <w:sz w:val="21"/>
                <w:szCs w:val="21"/>
                <w:lang w:eastAsia="zh-CN" w:bidi="hi-IN"/>
              </w:rPr>
            </w:pPr>
            <w:r>
              <w:rPr>
                <w:sz w:val="21"/>
                <w:szCs w:val="21"/>
                <w:lang w:eastAsia="zh-CN" w:bidi="hi-IN"/>
              </w:rPr>
            </w:r>
          </w:p>
          <w:p>
            <w:pPr>
              <w:pStyle w:val="Normal"/>
              <w:suppressAutoHyphens w:val="true"/>
              <w:jc w:val="center"/>
              <w:rPr>
                <w:sz w:val="21"/>
                <w:szCs w:val="21"/>
                <w:lang w:eastAsia="zh-CN" w:bidi="hi-IN"/>
              </w:rPr>
            </w:pPr>
            <w:r>
              <w:rPr>
                <w:sz w:val="21"/>
                <w:szCs w:val="21"/>
                <w:lang w:eastAsia="zh-CN" w:bidi="hi-IN"/>
              </w:rPr>
            </w:r>
          </w:p>
        </w:tc>
      </w:tr>
      <w:tr>
        <w:trPr/>
        <w:tc>
          <w:tcPr>
            <w:tcW w:w="435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color w:val="000000"/>
                <w:sz w:val="21"/>
                <w:szCs w:val="21"/>
                <w:lang w:eastAsia="zh-CN" w:bidi="hi-IN"/>
              </w:rPr>
              <w:t>2. ФИО сотрудника МФЦ</w:t>
            </w:r>
          </w:p>
        </w:tc>
        <w:tc>
          <w:tcPr>
            <w:tcW w:w="49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r>
          </w:p>
          <w:p>
            <w:pPr>
              <w:pStyle w:val="Normal"/>
              <w:suppressAutoHyphens w:val="true"/>
              <w:jc w:val="center"/>
              <w:rPr>
                <w:sz w:val="21"/>
                <w:szCs w:val="21"/>
                <w:lang w:eastAsia="zh-CN" w:bidi="hi-IN"/>
              </w:rPr>
            </w:pPr>
            <w:r>
              <w:rPr>
                <w:sz w:val="21"/>
                <w:szCs w:val="21"/>
                <w:lang w:eastAsia="zh-CN" w:bidi="hi-IN"/>
              </w:rPr>
            </w:r>
          </w:p>
          <w:p>
            <w:pPr>
              <w:pStyle w:val="Normal"/>
              <w:suppressAutoHyphens w:val="true"/>
              <w:jc w:val="center"/>
              <w:rPr>
                <w:sz w:val="21"/>
                <w:szCs w:val="21"/>
                <w:lang w:eastAsia="zh-CN" w:bidi="hi-IN"/>
              </w:rPr>
            </w:pPr>
            <w:r>
              <w:rPr>
                <w:sz w:val="21"/>
                <w:szCs w:val="21"/>
                <w:lang w:eastAsia="zh-CN" w:bidi="hi-IN"/>
              </w:rPr>
            </w:r>
          </w:p>
        </w:tc>
      </w:tr>
      <w:tr>
        <w:trPr/>
        <w:tc>
          <w:tcPr>
            <w:tcW w:w="435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t>3. ФИО заявителя</w:t>
            </w:r>
          </w:p>
        </w:tc>
        <w:tc>
          <w:tcPr>
            <w:tcW w:w="49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r>
          </w:p>
        </w:tc>
      </w:tr>
      <w:tr>
        <w:trPr/>
        <w:tc>
          <w:tcPr>
            <w:tcW w:w="435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color w:val="000000"/>
                <w:sz w:val="21"/>
                <w:szCs w:val="21"/>
                <w:lang w:eastAsia="zh-CN" w:bidi="hi-IN"/>
              </w:rPr>
            </w:pPr>
            <w:r>
              <w:rPr>
                <w:color w:val="000000"/>
                <w:sz w:val="21"/>
                <w:szCs w:val="21"/>
                <w:lang w:eastAsia="zh-CN" w:bidi="hi-IN"/>
              </w:rPr>
              <w:t xml:space="preserve">4. </w:t>
            </w:r>
            <w:r>
              <w:rPr>
                <w:sz w:val="21"/>
                <w:szCs w:val="21"/>
                <w:lang w:eastAsia="zh-CN" w:bidi="hi-IN"/>
              </w:rPr>
              <w:t>Общая сумма задолженности по всем обязательствам</w:t>
            </w:r>
          </w:p>
        </w:tc>
        <w:tc>
          <w:tcPr>
            <w:tcW w:w="49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r>
          </w:p>
        </w:tc>
      </w:tr>
      <w:tr>
        <w:trPr/>
        <w:tc>
          <w:tcPr>
            <w:tcW w:w="4357"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7"/>
              </w:numPr>
              <w:suppressAutoHyphens w:val="true"/>
              <w:ind w:hanging="360" w:left="311"/>
              <w:jc w:val="center"/>
              <w:rPr>
                <w:color w:val="000000"/>
                <w:sz w:val="21"/>
                <w:szCs w:val="21"/>
                <w:lang w:eastAsia="zh-CN" w:bidi="hi-IN"/>
              </w:rPr>
            </w:pPr>
            <w:r>
              <w:rPr>
                <w:color w:val="000000"/>
                <w:sz w:val="21"/>
                <w:szCs w:val="21"/>
                <w:lang w:eastAsia="zh-CN" w:bidi="hi-IN"/>
              </w:rPr>
              <w:t>Номер контактного телефона заявителя</w:t>
            </w:r>
            <w:bookmarkStart w:id="0" w:name="_GoBack"/>
            <w:bookmarkEnd w:id="0"/>
          </w:p>
        </w:tc>
        <w:tc>
          <w:tcPr>
            <w:tcW w:w="49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sz w:val="21"/>
                <w:szCs w:val="21"/>
                <w:lang w:eastAsia="zh-CN" w:bidi="hi-IN"/>
              </w:rPr>
            </w:pPr>
            <w:r>
              <w:rPr>
                <w:sz w:val="21"/>
                <w:szCs w:val="21"/>
                <w:lang w:eastAsia="zh-CN" w:bidi="hi-IN"/>
              </w:rPr>
            </w:r>
          </w:p>
        </w:tc>
      </w:tr>
    </w:tbl>
    <w:p>
      <w:pPr>
        <w:pStyle w:val="Normal"/>
        <w:jc w:val="center"/>
        <w:rPr>
          <w:b/>
          <w:sz w:val="21"/>
          <w:szCs w:val="21"/>
        </w:rPr>
      </w:pPr>
      <w:r>
        <w:rPr>
          <w:b/>
          <w:sz w:val="21"/>
          <w:szCs w:val="21"/>
        </w:rPr>
      </w:r>
    </w:p>
    <w:p>
      <w:pPr>
        <w:pStyle w:val="Normal"/>
        <w:jc w:val="center"/>
        <w:rPr>
          <w:b/>
          <w:sz w:val="21"/>
          <w:szCs w:val="21"/>
        </w:rPr>
      </w:pPr>
      <w:r>
        <w:rPr>
          <w:b/>
          <w:sz w:val="21"/>
          <w:szCs w:val="21"/>
        </w:rPr>
      </w:r>
    </w:p>
    <w:p>
      <w:pPr>
        <w:pStyle w:val="Normal"/>
        <w:jc w:val="center"/>
        <w:rPr>
          <w:sz w:val="21"/>
          <w:szCs w:val="21"/>
        </w:rPr>
      </w:pPr>
      <w:r>
        <w:rPr>
          <w:sz w:val="21"/>
          <w:szCs w:val="21"/>
        </w:rPr>
        <w:t>---------------------------------------------------------Конец формы----------------------------------------------------</w:t>
      </w:r>
    </w:p>
    <w:p>
      <w:pPr>
        <w:pStyle w:val="ListParagraph"/>
        <w:ind w:firstLine="708" w:left="1440"/>
        <w:jc w:val="center"/>
        <w:rPr>
          <w:b/>
          <w:sz w:val="21"/>
          <w:szCs w:val="21"/>
        </w:rPr>
      </w:pPr>
      <w:r>
        <w:rPr>
          <w:b/>
          <w:sz w:val="21"/>
          <w:szCs w:val="21"/>
        </w:rPr>
      </w:r>
    </w:p>
    <w:p>
      <w:pPr>
        <w:pStyle w:val="ListParagraph"/>
        <w:ind w:firstLine="708" w:left="1440"/>
        <w:jc w:val="center"/>
        <w:rPr>
          <w:b/>
          <w:sz w:val="21"/>
          <w:szCs w:val="21"/>
        </w:rPr>
      </w:pPr>
      <w:r>
        <w:rPr>
          <w:b/>
          <w:sz w:val="21"/>
          <w:szCs w:val="21"/>
        </w:rPr>
      </w:r>
    </w:p>
    <w:p>
      <w:pPr>
        <w:pStyle w:val="ListParagraph"/>
        <w:ind w:hanging="9923" w:left="9923"/>
        <w:jc w:val="center"/>
        <w:rPr>
          <w:b/>
          <w:sz w:val="21"/>
          <w:szCs w:val="21"/>
        </w:rPr>
      </w:pPr>
      <w:r>
        <w:rPr>
          <w:b/>
          <w:sz w:val="21"/>
          <w:szCs w:val="21"/>
        </w:rPr>
        <w:t>Подписи сторон:</w:t>
      </w:r>
    </w:p>
    <w:p>
      <w:pPr>
        <w:pStyle w:val="Normal"/>
        <w:rPr>
          <w:b/>
          <w:sz w:val="21"/>
          <w:szCs w:val="21"/>
        </w:rPr>
      </w:pPr>
      <w:r>
        <w:rPr>
          <w:b/>
          <w:sz w:val="21"/>
          <w:szCs w:val="21"/>
        </w:rPr>
      </w:r>
    </w:p>
    <w:p>
      <w:pPr>
        <w:pStyle w:val="Normal"/>
        <w:jc w:val="center"/>
        <w:rPr>
          <w:b/>
          <w:sz w:val="21"/>
          <w:szCs w:val="21"/>
        </w:rPr>
      </w:pPr>
      <w:r>
        <w:rPr>
          <w:b/>
          <w:sz w:val="21"/>
          <w:szCs w:val="21"/>
        </w:rPr>
        <w:t>Клиент:                                                             Агент:</w:t>
      </w:r>
    </w:p>
    <w:p>
      <w:pPr>
        <w:pStyle w:val="Normal"/>
        <w:jc w:val="center"/>
        <w:rPr>
          <w:b/>
          <w:sz w:val="21"/>
          <w:szCs w:val="21"/>
        </w:rPr>
      </w:pPr>
      <w:r>
        <w:rPr>
          <w:b/>
          <w:sz w:val="21"/>
          <w:szCs w:val="21"/>
        </w:rPr>
      </w:r>
    </w:p>
    <w:p>
      <w:pPr>
        <w:pStyle w:val="Normal"/>
        <w:jc w:val="center"/>
        <w:rPr>
          <w:sz w:val="21"/>
          <w:szCs w:val="21"/>
        </w:rPr>
      </w:pPr>
      <w:r>
        <w:rPr>
          <w:sz w:val="21"/>
          <w:szCs w:val="21"/>
        </w:rPr>
        <w:t>___________\______________\                        ______________\ ___________\</w:t>
      </w:r>
    </w:p>
    <w:p>
      <w:pPr>
        <w:pStyle w:val="Normal"/>
        <w:jc w:val="center"/>
        <w:rPr>
          <w:sz w:val="21"/>
          <w:szCs w:val="21"/>
        </w:rPr>
      </w:pPr>
      <w:r>
        <w:rPr>
          <w:sz w:val="21"/>
          <w:szCs w:val="21"/>
        </w:rPr>
        <w:t xml:space="preserve">                                                                               </w:t>
      </w:r>
      <w:r>
        <w:rPr>
          <w:sz w:val="21"/>
          <w:szCs w:val="21"/>
        </w:rPr>
        <w:t>М.П</w:t>
      </w:r>
    </w:p>
    <w:p>
      <w:pPr>
        <w:pStyle w:val="Normal"/>
        <w:rPr>
          <w:sz w:val="28"/>
          <w:szCs w:val="28"/>
        </w:rPr>
      </w:pPr>
      <w:r>
        <w:rPr>
          <w:sz w:val="28"/>
          <w:szCs w:val="28"/>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jc w:val="right"/>
        <w:rPr>
          <w:sz w:val="21"/>
          <w:szCs w:val="21"/>
        </w:rPr>
      </w:pPr>
      <w:r>
        <w:rPr>
          <w:sz w:val="21"/>
          <w:szCs w:val="21"/>
        </w:rPr>
        <w:t>Приложение №2</w:t>
      </w:r>
    </w:p>
    <w:p>
      <w:pPr>
        <w:pStyle w:val="Normal"/>
        <w:jc w:val="right"/>
        <w:rPr>
          <w:sz w:val="21"/>
          <w:szCs w:val="21"/>
        </w:rPr>
      </w:pPr>
      <w:r>
        <w:rPr>
          <w:sz w:val="21"/>
          <w:szCs w:val="21"/>
        </w:rPr>
        <w:t>к Регламенту взаимодействия</w:t>
      </w:r>
    </w:p>
    <w:p>
      <w:pPr>
        <w:pStyle w:val="Normal"/>
        <w:jc w:val="center"/>
        <w:rPr>
          <w:b/>
          <w:sz w:val="21"/>
          <w:szCs w:val="21"/>
        </w:rPr>
      </w:pPr>
      <w:r>
        <w:rPr>
          <w:b/>
          <w:sz w:val="21"/>
          <w:szCs w:val="21"/>
        </w:rPr>
        <w:t>Согласие</w:t>
      </w:r>
    </w:p>
    <w:p>
      <w:pPr>
        <w:pStyle w:val="Normal"/>
        <w:jc w:val="center"/>
        <w:rPr>
          <w:b/>
          <w:sz w:val="21"/>
          <w:szCs w:val="21"/>
        </w:rPr>
      </w:pPr>
      <w:r>
        <w:rPr>
          <w:b/>
          <w:sz w:val="21"/>
          <w:szCs w:val="21"/>
        </w:rPr>
        <w:t>на обработку персональных данных</w:t>
      </w:r>
    </w:p>
    <w:p>
      <w:pPr>
        <w:pStyle w:val="Normal"/>
        <w:jc w:val="both"/>
        <w:rPr>
          <w:sz w:val="21"/>
          <w:szCs w:val="21"/>
        </w:rPr>
      </w:pPr>
      <w:r>
        <w:rPr>
          <w:sz w:val="21"/>
          <w:szCs w:val="21"/>
        </w:rPr>
        <w:t>Я,____________________________________________________________________________________________________</w:t>
      </w:r>
    </w:p>
    <w:p>
      <w:pPr>
        <w:pStyle w:val="Normal"/>
        <w:jc w:val="center"/>
        <w:rPr>
          <w:sz w:val="21"/>
          <w:szCs w:val="21"/>
        </w:rPr>
      </w:pPr>
      <w:r>
        <w:rPr>
          <w:sz w:val="21"/>
          <w:szCs w:val="21"/>
        </w:rPr>
        <w:t>(фамилия, имя, отчество субъекта персональных данных)</w:t>
      </w:r>
    </w:p>
    <w:p>
      <w:pPr>
        <w:pStyle w:val="Normal"/>
        <w:jc w:val="both"/>
        <w:rPr>
          <w:sz w:val="21"/>
          <w:szCs w:val="21"/>
        </w:rPr>
      </w:pPr>
      <w:r>
        <w:rPr>
          <w:sz w:val="21"/>
          <w:szCs w:val="21"/>
        </w:rPr>
        <w:t>в соответствии с Федеральным законом от 27.07.2006 № 152-Ф3 «О персональных данных» (далее - Ф3-152 от 27.07.2006)», зарегистрирован по  адресу: ____________________________________________, документ, удостоверяющий личность:</w:t>
      </w:r>
    </w:p>
    <w:p>
      <w:pPr>
        <w:pStyle w:val="Normal"/>
        <w:jc w:val="both"/>
        <w:rPr>
          <w:sz w:val="21"/>
          <w:szCs w:val="21"/>
        </w:rPr>
      </w:pPr>
      <w:r>
        <w:rPr>
          <w:sz w:val="21"/>
          <w:szCs w:val="21"/>
        </w:rPr>
        <w:t>______________________________________________________________________________________________________</w:t>
      </w:r>
    </w:p>
    <w:p>
      <w:pPr>
        <w:pStyle w:val="Normal"/>
        <w:jc w:val="center"/>
        <w:rPr>
          <w:sz w:val="21"/>
          <w:szCs w:val="21"/>
        </w:rPr>
      </w:pPr>
      <w:r>
        <w:rPr>
          <w:sz w:val="21"/>
          <w:szCs w:val="21"/>
        </w:rPr>
        <w:t>(наименование документа, серия, №. сведения о дате выдачи документа и выдавшем его органе)</w:t>
      </w:r>
    </w:p>
    <w:p>
      <w:pPr>
        <w:pStyle w:val="Normal"/>
        <w:jc w:val="both"/>
        <w:rPr>
          <w:sz w:val="21"/>
          <w:szCs w:val="21"/>
        </w:rPr>
      </w:pPr>
      <w:r>
        <w:rPr>
          <w:b/>
          <w:sz w:val="21"/>
          <w:szCs w:val="21"/>
        </w:rPr>
        <w:t>даю согласие</w:t>
      </w:r>
      <w:r>
        <w:rPr>
          <w:sz w:val="21"/>
          <w:szCs w:val="21"/>
        </w:rPr>
        <w:t>, ____________________ находящемуся по адресу: на совершение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передачу (предоставление) моих персональных данных, а именно:</w:t>
      </w:r>
    </w:p>
    <w:p>
      <w:pPr>
        <w:pStyle w:val="Normal"/>
        <w:jc w:val="both"/>
        <w:rPr>
          <w:sz w:val="21"/>
          <w:szCs w:val="21"/>
        </w:rPr>
      </w:pPr>
      <w:r>
        <w:rPr>
          <w:sz w:val="21"/>
          <w:szCs w:val="21"/>
        </w:rPr>
        <w:t>- фамилия, имя, отчество:</w:t>
      </w:r>
    </w:p>
    <w:p>
      <w:pPr>
        <w:pStyle w:val="Normal"/>
        <w:jc w:val="both"/>
        <w:rPr>
          <w:sz w:val="21"/>
          <w:szCs w:val="21"/>
        </w:rPr>
      </w:pPr>
      <w:r>
        <w:rPr>
          <w:sz w:val="21"/>
          <w:szCs w:val="21"/>
        </w:rPr>
        <w:t>- данные основного документа. удостоверяющего личность (серия, номер, кем и когда выдан, код подразделения);</w:t>
      </w:r>
    </w:p>
    <w:p>
      <w:pPr>
        <w:pStyle w:val="Normal"/>
        <w:jc w:val="both"/>
        <w:rPr>
          <w:sz w:val="21"/>
          <w:szCs w:val="21"/>
        </w:rPr>
      </w:pPr>
      <w:r>
        <w:rPr>
          <w:rFonts w:ascii="Tahoma" w:hAnsi="Tahoma" w:cs="Tahoma"/>
          <w:sz w:val="21"/>
          <w:sz w:val="21"/>
          <w:szCs w:val="21"/>
        </w:rPr>
        <w:t>﻿﻿</w:t>
      </w:r>
      <w:r>
        <w:rPr>
          <w:sz w:val="21"/>
          <w:szCs w:val="21"/>
        </w:rPr>
        <w:t>- год, месяц, дата и место рождения;</w:t>
      </w:r>
    </w:p>
    <w:p>
      <w:pPr>
        <w:pStyle w:val="Normal"/>
        <w:jc w:val="both"/>
        <w:rPr>
          <w:sz w:val="21"/>
          <w:szCs w:val="21"/>
        </w:rPr>
      </w:pPr>
      <w:r>
        <w:rPr>
          <w:rFonts w:ascii="Tahoma" w:hAnsi="Tahoma" w:cs="Tahoma"/>
          <w:sz w:val="21"/>
          <w:sz w:val="21"/>
          <w:szCs w:val="21"/>
        </w:rPr>
        <w:t>﻿﻿</w:t>
      </w:r>
      <w:r>
        <w:rPr>
          <w:sz w:val="21"/>
          <w:szCs w:val="21"/>
        </w:rPr>
        <w:t>- адрес регистрации по месту жительства, адрес фактического места жительства;</w:t>
      </w:r>
    </w:p>
    <w:p>
      <w:pPr>
        <w:pStyle w:val="Normal"/>
        <w:jc w:val="both"/>
        <w:rPr>
          <w:sz w:val="21"/>
          <w:szCs w:val="21"/>
        </w:rPr>
      </w:pPr>
      <w:r>
        <w:rPr>
          <w:rFonts w:ascii="Tahoma" w:hAnsi="Tahoma" w:cs="Tahoma"/>
          <w:sz w:val="21"/>
          <w:sz w:val="21"/>
          <w:szCs w:val="21"/>
        </w:rPr>
        <w:t>﻿﻿</w:t>
      </w:r>
      <w:r>
        <w:rPr>
          <w:sz w:val="21"/>
          <w:szCs w:val="21"/>
        </w:rPr>
        <w:t>- домашний и мобильный телефон;</w:t>
      </w:r>
    </w:p>
    <w:p>
      <w:pPr>
        <w:pStyle w:val="Normal"/>
        <w:jc w:val="both"/>
        <w:rPr>
          <w:sz w:val="21"/>
          <w:szCs w:val="21"/>
        </w:rPr>
      </w:pPr>
      <w:r>
        <w:rPr>
          <w:sz w:val="21"/>
          <w:szCs w:val="21"/>
        </w:rPr>
        <w:t>______________________________________________________________________________________________________</w:t>
      </w:r>
    </w:p>
    <w:p>
      <w:pPr>
        <w:pStyle w:val="Normal"/>
        <w:jc w:val="center"/>
        <w:rPr>
          <w:sz w:val="21"/>
          <w:szCs w:val="21"/>
        </w:rPr>
      </w:pPr>
      <w:r>
        <w:rPr>
          <w:sz w:val="21"/>
          <w:szCs w:val="21"/>
        </w:rPr>
        <w:t>(иные сведения)</w:t>
      </w:r>
    </w:p>
    <w:p>
      <w:pPr>
        <w:pStyle w:val="Normal"/>
        <w:jc w:val="center"/>
        <w:rPr>
          <w:sz w:val="21"/>
          <w:szCs w:val="21"/>
        </w:rPr>
      </w:pPr>
      <w:r>
        <w:rPr>
          <w:sz w:val="21"/>
          <w:szCs w:val="21"/>
        </w:rPr>
        <w:t>_______________________________________________________________________________________________ находящемуся по</w:t>
      </w:r>
    </w:p>
    <w:p>
      <w:pPr>
        <w:pStyle w:val="Normal"/>
        <w:jc w:val="center"/>
        <w:rPr>
          <w:sz w:val="21"/>
          <w:szCs w:val="21"/>
        </w:rPr>
      </w:pPr>
      <w:r>
        <w:rPr>
          <w:sz w:val="21"/>
          <w:szCs w:val="21"/>
        </w:rPr>
        <w:t>(наименование третьего лица/Принципала)</w:t>
      </w:r>
    </w:p>
    <w:p>
      <w:pPr>
        <w:pStyle w:val="Normal"/>
        <w:jc w:val="both"/>
        <w:rPr>
          <w:sz w:val="21"/>
          <w:szCs w:val="21"/>
        </w:rPr>
      </w:pPr>
      <w:r>
        <w:rPr>
          <w:sz w:val="21"/>
          <w:szCs w:val="21"/>
        </w:rPr>
        <w:t>Адресу:_______________________________________________________________________________________________</w:t>
      </w:r>
    </w:p>
    <w:p>
      <w:pPr>
        <w:pStyle w:val="Normal"/>
        <w:jc w:val="center"/>
        <w:rPr>
          <w:sz w:val="21"/>
          <w:szCs w:val="21"/>
        </w:rPr>
      </w:pPr>
      <w:r>
        <w:rPr>
          <w:sz w:val="21"/>
          <w:szCs w:val="21"/>
        </w:rPr>
        <w:t>(местонахождение третьего лица Принципала)</w:t>
      </w:r>
    </w:p>
    <w:p>
      <w:pPr>
        <w:pStyle w:val="Normal"/>
        <w:jc w:val="both"/>
        <w:rPr>
          <w:sz w:val="21"/>
          <w:szCs w:val="21"/>
        </w:rPr>
      </w:pPr>
      <w:r>
        <w:rPr>
          <w:sz w:val="21"/>
          <w:szCs w:val="21"/>
        </w:rPr>
      </w:r>
    </w:p>
    <w:p>
      <w:pPr>
        <w:pStyle w:val="Normal"/>
        <w:jc w:val="both"/>
        <w:rPr>
          <w:sz w:val="21"/>
          <w:szCs w:val="21"/>
        </w:rPr>
      </w:pPr>
      <w:r>
        <w:rPr>
          <w:sz w:val="21"/>
          <w:szCs w:val="21"/>
        </w:rPr>
        <w:t>Обработка моих персональных данных может осуществляться Государственным автономным учреждением Многофункциональный центр предоставления государственных и муниципальных услуг, третьими лицами с использованием и без использования средств автоматизации, и заключается в сборе, систематизации, накоплении, хранении, уточнении (обновлении, изменении), использовании, комбинировании, распространении (в т.ч. передаче) в соответствии с требованиями законодательства Российской Федерации, обезличивании, исключении, блокировании, уничтожении, любом другом их использовании в целях оказания услуги по юридическому сопровождению в рамках процедуры «Судебное банкротство физического лица».</w:t>
      </w:r>
    </w:p>
    <w:p>
      <w:pPr>
        <w:pStyle w:val="Normal"/>
        <w:jc w:val="both"/>
        <w:rPr>
          <w:sz w:val="21"/>
          <w:szCs w:val="21"/>
        </w:rPr>
      </w:pPr>
      <w:r>
        <w:rPr>
          <w:sz w:val="21"/>
          <w:szCs w:val="21"/>
        </w:rPr>
        <w:t xml:space="preserve">Настоящее согласие действует со дня его подписания бессрочно или отзыва, сделанного мною в письменной форме для ООО и направленного по адресу: </w:t>
      </w:r>
    </w:p>
    <w:p>
      <w:pPr>
        <w:pStyle w:val="Normal"/>
        <w:jc w:val="both"/>
        <w:rPr>
          <w:sz w:val="21"/>
          <w:szCs w:val="21"/>
        </w:rPr>
      </w:pPr>
      <w:r>
        <w:rPr>
          <w:sz w:val="21"/>
          <w:szCs w:val="21"/>
        </w:rPr>
        <w:t>Подтверждаю, что мои права, а также права и обязанности ООО и указанных(-ого) в настоящем согласии третьих (-его) лиц (-а)/Принципала в области защиты персональных данных, мне разъяснены.</w:t>
      </w:r>
    </w:p>
    <w:p>
      <w:pPr>
        <w:pStyle w:val="Normal"/>
        <w:jc w:val="both"/>
        <w:rPr>
          <w:sz w:val="21"/>
          <w:szCs w:val="21"/>
        </w:rPr>
      </w:pPr>
      <w:r>
        <w:rPr>
          <w:sz w:val="21"/>
          <w:szCs w:val="21"/>
        </w:rPr>
        <w:t>Субъект персональных данных: _____________\______________________</w:t>
      </w:r>
    </w:p>
    <w:p>
      <w:pPr>
        <w:pStyle w:val="Normal"/>
        <w:jc w:val="center"/>
        <w:rPr>
          <w:sz w:val="21"/>
          <w:szCs w:val="21"/>
        </w:rPr>
      </w:pPr>
      <w:r>
        <w:rPr>
          <w:sz w:val="21"/>
          <w:szCs w:val="21"/>
        </w:rPr>
        <w:t xml:space="preserve">                                  </w:t>
      </w:r>
      <w:r>
        <w:rPr>
          <w:sz w:val="21"/>
          <w:szCs w:val="21"/>
        </w:rPr>
        <w:t>(подпись)                                (Ф.И.О.)</w:t>
      </w:r>
    </w:p>
    <w:p>
      <w:pPr>
        <w:pStyle w:val="BodyText"/>
        <w:overflowPunct w:val="false"/>
        <w:spacing w:lineRule="exact" w:line="206"/>
        <w:rPr>
          <w:i/>
          <w:i/>
          <w:sz w:val="21"/>
          <w:szCs w:val="21"/>
        </w:rPr>
      </w:pPr>
      <w:r>
        <w:rPr>
          <w:sz w:val="21"/>
          <w:szCs w:val="21"/>
        </w:rPr>
        <w:t>«_____» _______________ ___г.</w:t>
      </w:r>
    </w:p>
    <w:p>
      <w:pPr>
        <w:sectPr>
          <w:type w:val="nextPage"/>
          <w:pgSz w:w="11906" w:h="16838"/>
          <w:pgMar w:left="567" w:right="567" w:gutter="0" w:header="0" w:top="1134" w:footer="0" w:bottom="1134"/>
          <w:pgNumType w:fmt="decimal"/>
          <w:formProt w:val="false"/>
          <w:textDirection w:val="lrTb"/>
          <w:docGrid w:type="default" w:linePitch="100" w:charSpace="4096"/>
        </w:sectPr>
      </w:pP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ind w:left="4089"/>
        <w:jc w:val="center"/>
        <w:rPr>
          <w:sz w:val="20"/>
          <w:szCs w:val="20"/>
        </w:rPr>
      </w:pPr>
      <w:r>
        <w:rPr>
          <w:sz w:val="20"/>
          <w:szCs w:val="20"/>
        </w:rPr>
      </w:r>
    </w:p>
    <w:p>
      <w:pPr>
        <w:pStyle w:val="BodyText"/>
        <w:overflowPunct w:val="false"/>
        <w:spacing w:before="70" w:after="0"/>
        <w:rPr>
          <w:sz w:val="20"/>
          <w:szCs w:val="20"/>
        </w:rPr>
      </w:pPr>
      <w:r>
        <w:rPr>
          <w:sz w:val="20"/>
          <w:szCs w:val="20"/>
        </w:rPr>
      </w:r>
    </w:p>
    <w:p>
      <w:pPr>
        <w:pStyle w:val="Normal"/>
        <w:jc w:val="both"/>
        <w:rPr>
          <w:sz w:val="28"/>
          <w:szCs w:val="28"/>
        </w:rPr>
      </w:pPr>
      <w:r>
        <w:rPr>
          <w:sz w:val="28"/>
          <w:szCs w:val="28"/>
        </w:rPr>
      </w:r>
    </w:p>
    <w:sectPr>
      <w:type w:val="continuous"/>
      <w:pgSz w:w="11906" w:h="16838"/>
      <w:pgMar w:left="567" w:right="567" w:gutter="0" w:header="0" w:top="1134" w:footer="0" w:bottom="1134"/>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Cambria">
    <w:charset w:val="01"/>
    <w:family w:val="roman"/>
    <w:pitch w:val="variable"/>
  </w:font>
  <w:font w:name="Open Sans">
    <w:charset w:val="01"/>
    <w:family w:val="roman"/>
    <w:pitch w:val="variable"/>
  </w:font>
  <w:font w:name="Arial">
    <w:charset w:val="01"/>
    <w:family w:val="roman"/>
    <w:pitch w:val="variable"/>
  </w:font>
  <w:font w:name="Nimbus Roman">
    <w:charset w:val="01"/>
    <w:family w:val="roman"/>
    <w:pitch w:val="variable"/>
  </w:font>
  <w:font w:name="Tahom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33" w:hanging="286"/>
      </w:pPr>
      <w:rPr>
        <w:sz w:val="24"/>
        <w:szCs w:val="24"/>
        <w:rFonts w:ascii="Times New Roman" w:hAnsi="Times New Roman" w:eastAsia="SimSun" w:cs="Times New Roman"/>
      </w:rPr>
    </w:lvl>
    <w:lvl w:ilvl="1">
      <w:start w:val="0"/>
      <w:numFmt w:val="bullet"/>
      <w:lvlText w:val=""/>
      <w:lvlJc w:val="left"/>
      <w:pPr>
        <w:tabs>
          <w:tab w:val="num" w:pos="0"/>
        </w:tabs>
        <w:ind w:left="1180" w:hanging="286"/>
      </w:pPr>
      <w:rPr>
        <w:rFonts w:ascii="Symbol" w:hAnsi="Symbol" w:cs="Symbol" w:hint="default"/>
      </w:rPr>
    </w:lvl>
    <w:lvl w:ilvl="2">
      <w:start w:val="0"/>
      <w:numFmt w:val="bullet"/>
      <w:lvlText w:val=""/>
      <w:lvlJc w:val="left"/>
      <w:pPr>
        <w:tabs>
          <w:tab w:val="num" w:pos="0"/>
        </w:tabs>
        <w:ind w:left="2221" w:hanging="286"/>
      </w:pPr>
      <w:rPr>
        <w:rFonts w:ascii="Symbol" w:hAnsi="Symbol" w:cs="Symbol" w:hint="default"/>
      </w:rPr>
    </w:lvl>
    <w:lvl w:ilvl="3">
      <w:start w:val="0"/>
      <w:numFmt w:val="bullet"/>
      <w:lvlText w:val=""/>
      <w:lvlJc w:val="left"/>
      <w:pPr>
        <w:tabs>
          <w:tab w:val="num" w:pos="0"/>
        </w:tabs>
        <w:ind w:left="3261" w:hanging="286"/>
      </w:pPr>
      <w:rPr>
        <w:rFonts w:ascii="Symbol" w:hAnsi="Symbol" w:cs="Symbol" w:hint="default"/>
      </w:rPr>
    </w:lvl>
    <w:lvl w:ilvl="4">
      <w:start w:val="0"/>
      <w:numFmt w:val="bullet"/>
      <w:lvlText w:val=""/>
      <w:lvlJc w:val="left"/>
      <w:pPr>
        <w:tabs>
          <w:tab w:val="num" w:pos="0"/>
        </w:tabs>
        <w:ind w:left="4302" w:hanging="286"/>
      </w:pPr>
      <w:rPr>
        <w:rFonts w:ascii="Symbol" w:hAnsi="Symbol" w:cs="Symbol" w:hint="default"/>
      </w:rPr>
    </w:lvl>
    <w:lvl w:ilvl="5">
      <w:start w:val="0"/>
      <w:numFmt w:val="bullet"/>
      <w:lvlText w:val=""/>
      <w:lvlJc w:val="left"/>
      <w:pPr>
        <w:tabs>
          <w:tab w:val="num" w:pos="0"/>
        </w:tabs>
        <w:ind w:left="5343" w:hanging="286"/>
      </w:pPr>
      <w:rPr>
        <w:rFonts w:ascii="Symbol" w:hAnsi="Symbol" w:cs="Symbol" w:hint="default"/>
      </w:rPr>
    </w:lvl>
    <w:lvl w:ilvl="6">
      <w:start w:val="0"/>
      <w:numFmt w:val="bullet"/>
      <w:lvlText w:val=""/>
      <w:lvlJc w:val="left"/>
      <w:pPr>
        <w:tabs>
          <w:tab w:val="num" w:pos="0"/>
        </w:tabs>
        <w:ind w:left="6383" w:hanging="286"/>
      </w:pPr>
      <w:rPr>
        <w:rFonts w:ascii="Symbol" w:hAnsi="Symbol" w:cs="Symbol" w:hint="default"/>
      </w:rPr>
    </w:lvl>
    <w:lvl w:ilvl="7">
      <w:start w:val="0"/>
      <w:numFmt w:val="bullet"/>
      <w:lvlText w:val=""/>
      <w:lvlJc w:val="left"/>
      <w:pPr>
        <w:tabs>
          <w:tab w:val="num" w:pos="0"/>
        </w:tabs>
        <w:ind w:left="7424" w:hanging="286"/>
      </w:pPr>
      <w:rPr>
        <w:rFonts w:ascii="Symbol" w:hAnsi="Symbol" w:cs="Symbol" w:hint="default"/>
      </w:rPr>
    </w:lvl>
    <w:lvl w:ilvl="8">
      <w:start w:val="0"/>
      <w:numFmt w:val="bullet"/>
      <w:lvlText w:val=""/>
      <w:lvlJc w:val="left"/>
      <w:pPr>
        <w:tabs>
          <w:tab w:val="num" w:pos="0"/>
        </w:tabs>
        <w:ind w:left="8465" w:hanging="286"/>
      </w:pPr>
      <w:rPr>
        <w:rFonts w:ascii="Symbol" w:hAnsi="Symbol" w:cs="Symbol" w:hint="default"/>
      </w:rPr>
    </w:lvl>
  </w:abstractNum>
  <w:abstractNum w:abstractNumId="3">
    <w:lvl w:ilvl="0">
      <w:start w:val="1"/>
      <w:numFmt w:val="decimal"/>
      <w:lvlText w:val="%1."/>
      <w:lvlJc w:val="left"/>
      <w:pPr>
        <w:tabs>
          <w:tab w:val="num" w:pos="0"/>
        </w:tabs>
        <w:ind w:left="1126" w:hanging="286"/>
      </w:pPr>
      <w:rPr>
        <w:sz w:val="24"/>
        <w:szCs w:val="24"/>
        <w:rFonts w:ascii="Times New Roman" w:hAnsi="Times New Roman" w:eastAsia="SimSun" w:cs="Times New Roman"/>
      </w:rPr>
    </w:lvl>
    <w:lvl w:ilvl="1">
      <w:start w:val="1"/>
      <w:numFmt w:val="decimal"/>
      <w:lvlText w:val="%1.%2."/>
      <w:lvlJc w:val="left"/>
      <w:pPr>
        <w:tabs>
          <w:tab w:val="num" w:pos="0"/>
        </w:tabs>
        <w:ind w:left="133" w:hanging="473"/>
      </w:pPr>
      <w:rPr>
        <w:sz w:val="24"/>
        <w:szCs w:val="24"/>
        <w:rFonts w:ascii="Times New Roman" w:hAnsi="Times New Roman" w:eastAsia="SimSun" w:cs="Times New Roman"/>
      </w:rPr>
    </w:lvl>
    <w:lvl w:ilvl="2">
      <w:start w:val="0"/>
      <w:numFmt w:val="bullet"/>
      <w:lvlText w:val=""/>
      <w:lvlJc w:val="left"/>
      <w:pPr>
        <w:tabs>
          <w:tab w:val="num" w:pos="0"/>
        </w:tabs>
        <w:ind w:left="2167" w:hanging="473"/>
      </w:pPr>
      <w:rPr>
        <w:rFonts w:ascii="Symbol" w:hAnsi="Symbol" w:cs="Symbol" w:hint="default"/>
      </w:rPr>
    </w:lvl>
    <w:lvl w:ilvl="3">
      <w:start w:val="0"/>
      <w:numFmt w:val="bullet"/>
      <w:lvlText w:val=""/>
      <w:lvlJc w:val="left"/>
      <w:pPr>
        <w:tabs>
          <w:tab w:val="num" w:pos="0"/>
        </w:tabs>
        <w:ind w:left="3214" w:hanging="473"/>
      </w:pPr>
      <w:rPr>
        <w:rFonts w:ascii="Symbol" w:hAnsi="Symbol" w:cs="Symbol" w:hint="default"/>
      </w:rPr>
    </w:lvl>
    <w:lvl w:ilvl="4">
      <w:start w:val="0"/>
      <w:numFmt w:val="bullet"/>
      <w:lvlText w:val=""/>
      <w:lvlJc w:val="left"/>
      <w:pPr>
        <w:tabs>
          <w:tab w:val="num" w:pos="0"/>
        </w:tabs>
        <w:ind w:left="4262" w:hanging="473"/>
      </w:pPr>
      <w:rPr>
        <w:rFonts w:ascii="Symbol" w:hAnsi="Symbol" w:cs="Symbol" w:hint="default"/>
      </w:rPr>
    </w:lvl>
    <w:lvl w:ilvl="5">
      <w:start w:val="0"/>
      <w:numFmt w:val="bullet"/>
      <w:lvlText w:val=""/>
      <w:lvlJc w:val="left"/>
      <w:pPr>
        <w:tabs>
          <w:tab w:val="num" w:pos="0"/>
        </w:tabs>
        <w:ind w:left="5309" w:hanging="473"/>
      </w:pPr>
      <w:rPr>
        <w:rFonts w:ascii="Symbol" w:hAnsi="Symbol" w:cs="Symbol" w:hint="default"/>
      </w:rPr>
    </w:lvl>
    <w:lvl w:ilvl="6">
      <w:start w:val="0"/>
      <w:numFmt w:val="bullet"/>
      <w:lvlText w:val=""/>
      <w:lvlJc w:val="left"/>
      <w:pPr>
        <w:tabs>
          <w:tab w:val="num" w:pos="0"/>
        </w:tabs>
        <w:ind w:left="6356" w:hanging="473"/>
      </w:pPr>
      <w:rPr>
        <w:rFonts w:ascii="Symbol" w:hAnsi="Symbol" w:cs="Symbol" w:hint="default"/>
      </w:rPr>
    </w:lvl>
    <w:lvl w:ilvl="7">
      <w:start w:val="0"/>
      <w:numFmt w:val="bullet"/>
      <w:lvlText w:val=""/>
      <w:lvlJc w:val="left"/>
      <w:pPr>
        <w:tabs>
          <w:tab w:val="num" w:pos="0"/>
        </w:tabs>
        <w:ind w:left="7404" w:hanging="473"/>
      </w:pPr>
      <w:rPr>
        <w:rFonts w:ascii="Symbol" w:hAnsi="Symbol" w:cs="Symbol" w:hint="default"/>
      </w:rPr>
    </w:lvl>
    <w:lvl w:ilvl="8">
      <w:start w:val="0"/>
      <w:numFmt w:val="bullet"/>
      <w:lvlText w:val=""/>
      <w:lvlJc w:val="left"/>
      <w:pPr>
        <w:tabs>
          <w:tab w:val="num" w:pos="0"/>
        </w:tabs>
        <w:ind w:left="8451" w:hanging="473"/>
      </w:pPr>
      <w:rPr>
        <w:rFonts w:ascii="Symbol" w:hAnsi="Symbol" w:cs="Symbol" w:hint="default"/>
      </w:rPr>
    </w:lvl>
  </w:abstractNum>
  <w:abstractNum w:abstractNumId="4">
    <w:lvl w:ilvl="0">
      <w:start w:val="1"/>
      <w:numFmt w:val="decimal"/>
      <w:lvlText w:val="%1."/>
      <w:lvlJc w:val="left"/>
      <w:pPr>
        <w:tabs>
          <w:tab w:val="num" w:pos="0"/>
        </w:tabs>
        <w:ind w:left="4665" w:hanging="286"/>
      </w:pPr>
      <w:rPr>
        <w:sz w:val="24"/>
        <w:b/>
        <w:szCs w:val="24"/>
        <w:rFonts w:ascii="Times New Roman" w:hAnsi="Times New Roman" w:eastAsia="SimSun" w:cs="Times New Roman"/>
      </w:rPr>
    </w:lvl>
    <w:lvl w:ilvl="1">
      <w:start w:val="0"/>
      <w:numFmt w:val="bullet"/>
      <w:lvlText w:val=""/>
      <w:lvlJc w:val="left"/>
      <w:pPr>
        <w:tabs>
          <w:tab w:val="num" w:pos="0"/>
        </w:tabs>
        <w:ind w:left="5248" w:hanging="286"/>
      </w:pPr>
      <w:rPr>
        <w:rFonts w:ascii="Symbol" w:hAnsi="Symbol" w:cs="Symbol" w:hint="default"/>
      </w:rPr>
    </w:lvl>
    <w:lvl w:ilvl="2">
      <w:start w:val="0"/>
      <w:numFmt w:val="bullet"/>
      <w:lvlText w:val=""/>
      <w:lvlJc w:val="left"/>
      <w:pPr>
        <w:tabs>
          <w:tab w:val="num" w:pos="0"/>
        </w:tabs>
        <w:ind w:left="5837" w:hanging="286"/>
      </w:pPr>
      <w:rPr>
        <w:rFonts w:ascii="Symbol" w:hAnsi="Symbol" w:cs="Symbol" w:hint="default"/>
      </w:rPr>
    </w:lvl>
    <w:lvl w:ilvl="3">
      <w:start w:val="0"/>
      <w:numFmt w:val="bullet"/>
      <w:lvlText w:val=""/>
      <w:lvlJc w:val="left"/>
      <w:pPr>
        <w:tabs>
          <w:tab w:val="num" w:pos="0"/>
        </w:tabs>
        <w:ind w:left="6425" w:hanging="286"/>
      </w:pPr>
      <w:rPr>
        <w:rFonts w:ascii="Symbol" w:hAnsi="Symbol" w:cs="Symbol" w:hint="default"/>
      </w:rPr>
    </w:lvl>
    <w:lvl w:ilvl="4">
      <w:start w:val="0"/>
      <w:numFmt w:val="bullet"/>
      <w:lvlText w:val=""/>
      <w:lvlJc w:val="left"/>
      <w:pPr>
        <w:tabs>
          <w:tab w:val="num" w:pos="0"/>
        </w:tabs>
        <w:ind w:left="7014" w:hanging="286"/>
      </w:pPr>
      <w:rPr>
        <w:rFonts w:ascii="Symbol" w:hAnsi="Symbol" w:cs="Symbol" w:hint="default"/>
      </w:rPr>
    </w:lvl>
    <w:lvl w:ilvl="5">
      <w:start w:val="0"/>
      <w:numFmt w:val="bullet"/>
      <w:lvlText w:val=""/>
      <w:lvlJc w:val="left"/>
      <w:pPr>
        <w:tabs>
          <w:tab w:val="num" w:pos="0"/>
        </w:tabs>
        <w:ind w:left="7603" w:hanging="286"/>
      </w:pPr>
      <w:rPr>
        <w:rFonts w:ascii="Symbol" w:hAnsi="Symbol" w:cs="Symbol" w:hint="default"/>
      </w:rPr>
    </w:lvl>
    <w:lvl w:ilvl="6">
      <w:start w:val="0"/>
      <w:numFmt w:val="bullet"/>
      <w:lvlText w:val=""/>
      <w:lvlJc w:val="left"/>
      <w:pPr>
        <w:tabs>
          <w:tab w:val="num" w:pos="0"/>
        </w:tabs>
        <w:ind w:left="8191" w:hanging="286"/>
      </w:pPr>
      <w:rPr>
        <w:rFonts w:ascii="Symbol" w:hAnsi="Symbol" w:cs="Symbol" w:hint="default"/>
      </w:rPr>
    </w:lvl>
    <w:lvl w:ilvl="7">
      <w:start w:val="0"/>
      <w:numFmt w:val="bullet"/>
      <w:lvlText w:val=""/>
      <w:lvlJc w:val="left"/>
      <w:pPr>
        <w:tabs>
          <w:tab w:val="num" w:pos="0"/>
        </w:tabs>
        <w:ind w:left="8780" w:hanging="286"/>
      </w:pPr>
      <w:rPr>
        <w:rFonts w:ascii="Symbol" w:hAnsi="Symbol" w:cs="Symbol" w:hint="default"/>
      </w:rPr>
    </w:lvl>
    <w:lvl w:ilvl="8">
      <w:start w:val="0"/>
      <w:numFmt w:val="bullet"/>
      <w:lvlText w:val=""/>
      <w:lvlJc w:val="left"/>
      <w:pPr>
        <w:tabs>
          <w:tab w:val="num" w:pos="0"/>
        </w:tabs>
        <w:ind w:left="9369" w:hanging="286"/>
      </w:pPr>
      <w:rPr>
        <w:rFonts w:ascii="Symbol" w:hAnsi="Symbol" w:cs="Symbol" w:hint="default"/>
      </w:rPr>
    </w:lvl>
  </w:abstractNum>
  <w:abstractNum w:abstractNumId="5">
    <w:lvl w:ilvl="0">
      <w:start w:val="1"/>
      <w:numFmt w:val="decimal"/>
      <w:lvlText w:val="%1"/>
      <w:lvlJc w:val="left"/>
      <w:pPr>
        <w:tabs>
          <w:tab w:val="num" w:pos="0"/>
        </w:tabs>
        <w:ind w:left="143" w:hanging="425"/>
      </w:pPr>
      <w:rPr>
        <w:rFonts w:cs="Times New Roman"/>
      </w:rPr>
    </w:lvl>
    <w:lvl w:ilvl="1">
      <w:start w:val="1"/>
      <w:numFmt w:val="decimal"/>
      <w:lvlText w:val="%1.%2."/>
      <w:lvlJc w:val="left"/>
      <w:pPr>
        <w:tabs>
          <w:tab w:val="num" w:pos="0"/>
        </w:tabs>
        <w:ind w:left="143" w:hanging="425"/>
      </w:pPr>
      <w:rPr>
        <w:sz w:val="24"/>
        <w:szCs w:val="24"/>
        <w:rFonts w:ascii="Times New Roman" w:hAnsi="Times New Roman" w:eastAsia="SimSun" w:cs="Times New Roman"/>
      </w:rPr>
    </w:lvl>
    <w:lvl w:ilvl="2">
      <w:start w:val="1"/>
      <w:numFmt w:val="decimal"/>
      <w:lvlText w:val="%1.%2.%3."/>
      <w:lvlJc w:val="left"/>
      <w:pPr>
        <w:tabs>
          <w:tab w:val="num" w:pos="0"/>
        </w:tabs>
        <w:ind w:left="143" w:hanging="708"/>
      </w:pPr>
      <w:rPr>
        <w:sz w:val="24"/>
        <w:szCs w:val="24"/>
        <w:rFonts w:ascii="Times New Roman" w:hAnsi="Times New Roman" w:eastAsia="SimSun" w:cs="Times New Roman"/>
      </w:rPr>
    </w:lvl>
    <w:lvl w:ilvl="3">
      <w:start w:val="0"/>
      <w:numFmt w:val="bullet"/>
      <w:lvlText w:val=""/>
      <w:lvlJc w:val="left"/>
      <w:pPr>
        <w:tabs>
          <w:tab w:val="num" w:pos="0"/>
        </w:tabs>
        <w:ind w:left="3261" w:hanging="708"/>
      </w:pPr>
      <w:rPr>
        <w:rFonts w:ascii="Symbol" w:hAnsi="Symbol" w:cs="Symbol" w:hint="default"/>
      </w:rPr>
    </w:lvl>
    <w:lvl w:ilvl="4">
      <w:start w:val="0"/>
      <w:numFmt w:val="bullet"/>
      <w:lvlText w:val=""/>
      <w:lvlJc w:val="left"/>
      <w:pPr>
        <w:tabs>
          <w:tab w:val="num" w:pos="0"/>
        </w:tabs>
        <w:ind w:left="4302" w:hanging="708"/>
      </w:pPr>
      <w:rPr>
        <w:rFonts w:ascii="Symbol" w:hAnsi="Symbol" w:cs="Symbol" w:hint="default"/>
      </w:rPr>
    </w:lvl>
    <w:lvl w:ilvl="5">
      <w:start w:val="0"/>
      <w:numFmt w:val="bullet"/>
      <w:lvlText w:val=""/>
      <w:lvlJc w:val="left"/>
      <w:pPr>
        <w:tabs>
          <w:tab w:val="num" w:pos="0"/>
        </w:tabs>
        <w:ind w:left="5343" w:hanging="708"/>
      </w:pPr>
      <w:rPr>
        <w:rFonts w:ascii="Symbol" w:hAnsi="Symbol" w:cs="Symbol" w:hint="default"/>
      </w:rPr>
    </w:lvl>
    <w:lvl w:ilvl="6">
      <w:start w:val="0"/>
      <w:numFmt w:val="bullet"/>
      <w:lvlText w:val=""/>
      <w:lvlJc w:val="left"/>
      <w:pPr>
        <w:tabs>
          <w:tab w:val="num" w:pos="0"/>
        </w:tabs>
        <w:ind w:left="6383" w:hanging="708"/>
      </w:pPr>
      <w:rPr>
        <w:rFonts w:ascii="Symbol" w:hAnsi="Symbol" w:cs="Symbol" w:hint="default"/>
      </w:rPr>
    </w:lvl>
    <w:lvl w:ilvl="7">
      <w:start w:val="0"/>
      <w:numFmt w:val="bullet"/>
      <w:lvlText w:val=""/>
      <w:lvlJc w:val="left"/>
      <w:pPr>
        <w:tabs>
          <w:tab w:val="num" w:pos="0"/>
        </w:tabs>
        <w:ind w:left="7424" w:hanging="708"/>
      </w:pPr>
      <w:rPr>
        <w:rFonts w:ascii="Symbol" w:hAnsi="Symbol" w:cs="Symbol" w:hint="default"/>
      </w:rPr>
    </w:lvl>
    <w:lvl w:ilvl="8">
      <w:start w:val="0"/>
      <w:numFmt w:val="bullet"/>
      <w:lvlText w:val=""/>
      <w:lvlJc w:val="left"/>
      <w:pPr>
        <w:tabs>
          <w:tab w:val="num" w:pos="0"/>
        </w:tabs>
        <w:ind w:left="8465" w:hanging="708"/>
      </w:pPr>
      <w:rPr>
        <w:rFonts w:ascii="Symbol" w:hAnsi="Symbol" w:cs="Symbol" w:hint="default"/>
      </w:rPr>
    </w:lvl>
  </w:abstractNum>
  <w:abstractNum w:abstractNumId="6">
    <w:lvl w:ilvl="0">
      <w:start w:val="2"/>
      <w:numFmt w:val="decimal"/>
      <w:lvlText w:val="%1"/>
      <w:lvlJc w:val="left"/>
      <w:pPr>
        <w:tabs>
          <w:tab w:val="num" w:pos="0"/>
        </w:tabs>
        <w:ind w:left="1266" w:hanging="425"/>
      </w:pPr>
      <w:rPr>
        <w:rFonts w:cs="Times New Roman"/>
      </w:rPr>
    </w:lvl>
    <w:lvl w:ilvl="1">
      <w:start w:val="1"/>
      <w:numFmt w:val="decimal"/>
      <w:lvlText w:val="%1.%2."/>
      <w:lvlJc w:val="left"/>
      <w:pPr>
        <w:tabs>
          <w:tab w:val="num" w:pos="0"/>
        </w:tabs>
        <w:ind w:left="1266" w:hanging="425"/>
      </w:pPr>
      <w:rPr>
        <w:sz w:val="24"/>
        <w:szCs w:val="24"/>
        <w:rFonts w:ascii="Times New Roman" w:hAnsi="Times New Roman" w:eastAsia="SimSun" w:cs="Times New Roman"/>
      </w:rPr>
    </w:lvl>
    <w:lvl w:ilvl="2">
      <w:start w:val="1"/>
      <w:numFmt w:val="decimal"/>
      <w:lvlText w:val="%1.%2.%3."/>
      <w:lvlJc w:val="left"/>
      <w:pPr>
        <w:tabs>
          <w:tab w:val="num" w:pos="0"/>
        </w:tabs>
        <w:ind w:left="133" w:hanging="708"/>
      </w:pPr>
      <w:rPr>
        <w:sz w:val="24"/>
        <w:szCs w:val="24"/>
        <w:rFonts w:ascii="Times New Roman" w:hAnsi="Times New Roman" w:eastAsia="SimSun" w:cs="Times New Roman"/>
      </w:rPr>
    </w:lvl>
    <w:lvl w:ilvl="3">
      <w:start w:val="0"/>
      <w:numFmt w:val="bullet"/>
      <w:lvlText w:val=""/>
      <w:lvlJc w:val="left"/>
      <w:pPr>
        <w:tabs>
          <w:tab w:val="num" w:pos="0"/>
        </w:tabs>
        <w:ind w:left="3323" w:hanging="708"/>
      </w:pPr>
      <w:rPr>
        <w:rFonts w:ascii="Symbol" w:hAnsi="Symbol" w:cs="Symbol" w:hint="default"/>
      </w:rPr>
    </w:lvl>
    <w:lvl w:ilvl="4">
      <w:start w:val="0"/>
      <w:numFmt w:val="bullet"/>
      <w:lvlText w:val=""/>
      <w:lvlJc w:val="left"/>
      <w:pPr>
        <w:tabs>
          <w:tab w:val="num" w:pos="0"/>
        </w:tabs>
        <w:ind w:left="4355" w:hanging="708"/>
      </w:pPr>
      <w:rPr>
        <w:rFonts w:ascii="Symbol" w:hAnsi="Symbol" w:cs="Symbol" w:hint="default"/>
      </w:rPr>
    </w:lvl>
    <w:lvl w:ilvl="5">
      <w:start w:val="0"/>
      <w:numFmt w:val="bullet"/>
      <w:lvlText w:val=""/>
      <w:lvlJc w:val="left"/>
      <w:pPr>
        <w:tabs>
          <w:tab w:val="num" w:pos="0"/>
        </w:tabs>
        <w:ind w:left="5387" w:hanging="708"/>
      </w:pPr>
      <w:rPr>
        <w:rFonts w:ascii="Symbol" w:hAnsi="Symbol" w:cs="Symbol" w:hint="default"/>
      </w:rPr>
    </w:lvl>
    <w:lvl w:ilvl="6">
      <w:start w:val="0"/>
      <w:numFmt w:val="bullet"/>
      <w:lvlText w:val=""/>
      <w:lvlJc w:val="left"/>
      <w:pPr>
        <w:tabs>
          <w:tab w:val="num" w:pos="0"/>
        </w:tabs>
        <w:ind w:left="6419" w:hanging="708"/>
      </w:pPr>
      <w:rPr>
        <w:rFonts w:ascii="Symbol" w:hAnsi="Symbol" w:cs="Symbol" w:hint="default"/>
      </w:rPr>
    </w:lvl>
    <w:lvl w:ilvl="7">
      <w:start w:val="0"/>
      <w:numFmt w:val="bullet"/>
      <w:lvlText w:val=""/>
      <w:lvlJc w:val="left"/>
      <w:pPr>
        <w:tabs>
          <w:tab w:val="num" w:pos="0"/>
        </w:tabs>
        <w:ind w:left="7450" w:hanging="708"/>
      </w:pPr>
      <w:rPr>
        <w:rFonts w:ascii="Symbol" w:hAnsi="Symbol" w:cs="Symbol" w:hint="default"/>
      </w:rPr>
    </w:lvl>
    <w:lvl w:ilvl="8">
      <w:start w:val="0"/>
      <w:numFmt w:val="bullet"/>
      <w:lvlText w:val=""/>
      <w:lvlJc w:val="left"/>
      <w:pPr>
        <w:tabs>
          <w:tab w:val="num" w:pos="0"/>
        </w:tabs>
        <w:ind w:left="8482" w:hanging="708"/>
      </w:pPr>
      <w:rPr>
        <w:rFonts w:ascii="Symbol" w:hAnsi="Symbol" w:cs="Symbol" w:hint="default"/>
      </w:rPr>
    </w:lvl>
  </w:abstractNum>
  <w:abstractNum w:abstractNumId="7">
    <w:lvl w:ilvl="0">
      <w:start w:val="3"/>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0"/>
      <w:numFmt w:val="bullet"/>
      <w:lvlText w:val=""/>
      <w:lvlJc w:val="left"/>
      <w:pPr>
        <w:tabs>
          <w:tab w:val="num" w:pos="0"/>
        </w:tabs>
        <w:ind w:left="2221" w:hanging="425"/>
      </w:pPr>
      <w:rPr>
        <w:rFonts w:ascii="Symbol" w:hAnsi="Symbol" w:cs="Symbol" w:hint="default"/>
      </w:rPr>
    </w:lvl>
    <w:lvl w:ilvl="3">
      <w:start w:val="0"/>
      <w:numFmt w:val="bullet"/>
      <w:lvlText w:val=""/>
      <w:lvlJc w:val="left"/>
      <w:pPr>
        <w:tabs>
          <w:tab w:val="num" w:pos="0"/>
        </w:tabs>
        <w:ind w:left="3261" w:hanging="425"/>
      </w:pPr>
      <w:rPr>
        <w:rFonts w:ascii="Symbol" w:hAnsi="Symbol" w:cs="Symbol" w:hint="default"/>
      </w:rPr>
    </w:lvl>
    <w:lvl w:ilvl="4">
      <w:start w:val="0"/>
      <w:numFmt w:val="bullet"/>
      <w:lvlText w:val=""/>
      <w:lvlJc w:val="left"/>
      <w:pPr>
        <w:tabs>
          <w:tab w:val="num" w:pos="0"/>
        </w:tabs>
        <w:ind w:left="4302" w:hanging="425"/>
      </w:pPr>
      <w:rPr>
        <w:rFonts w:ascii="Symbol" w:hAnsi="Symbol" w:cs="Symbol" w:hint="default"/>
      </w:rPr>
    </w:lvl>
    <w:lvl w:ilvl="5">
      <w:start w:val="0"/>
      <w:numFmt w:val="bullet"/>
      <w:lvlText w:val=""/>
      <w:lvlJc w:val="left"/>
      <w:pPr>
        <w:tabs>
          <w:tab w:val="num" w:pos="0"/>
        </w:tabs>
        <w:ind w:left="5343" w:hanging="425"/>
      </w:pPr>
      <w:rPr>
        <w:rFonts w:ascii="Symbol" w:hAnsi="Symbol" w:cs="Symbol" w:hint="default"/>
      </w:rPr>
    </w:lvl>
    <w:lvl w:ilvl="6">
      <w:start w:val="0"/>
      <w:numFmt w:val="bullet"/>
      <w:lvlText w:val=""/>
      <w:lvlJc w:val="left"/>
      <w:pPr>
        <w:tabs>
          <w:tab w:val="num" w:pos="0"/>
        </w:tabs>
        <w:ind w:left="6383" w:hanging="425"/>
      </w:pPr>
      <w:rPr>
        <w:rFonts w:ascii="Symbol" w:hAnsi="Symbol" w:cs="Symbol" w:hint="default"/>
      </w:rPr>
    </w:lvl>
    <w:lvl w:ilvl="7">
      <w:start w:val="0"/>
      <w:numFmt w:val="bullet"/>
      <w:lvlText w:val=""/>
      <w:lvlJc w:val="left"/>
      <w:pPr>
        <w:tabs>
          <w:tab w:val="num" w:pos="0"/>
        </w:tabs>
        <w:ind w:left="7424" w:hanging="425"/>
      </w:pPr>
      <w:rPr>
        <w:rFonts w:ascii="Symbol" w:hAnsi="Symbol" w:cs="Symbol" w:hint="default"/>
      </w:rPr>
    </w:lvl>
    <w:lvl w:ilvl="8">
      <w:start w:val="0"/>
      <w:numFmt w:val="bullet"/>
      <w:lvlText w:val=""/>
      <w:lvlJc w:val="left"/>
      <w:pPr>
        <w:tabs>
          <w:tab w:val="num" w:pos="0"/>
        </w:tabs>
        <w:ind w:left="8465" w:hanging="425"/>
      </w:pPr>
      <w:rPr>
        <w:rFonts w:ascii="Symbol" w:hAnsi="Symbol" w:cs="Symbol" w:hint="default"/>
      </w:rPr>
    </w:lvl>
  </w:abstractNum>
  <w:abstractNum w:abstractNumId="8">
    <w:lvl w:ilvl="0">
      <w:start w:val="4"/>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0"/>
      <w:numFmt w:val="bullet"/>
      <w:lvlText w:val=""/>
      <w:lvlJc w:val="left"/>
      <w:pPr>
        <w:tabs>
          <w:tab w:val="num" w:pos="0"/>
        </w:tabs>
        <w:ind w:left="2221" w:hanging="425"/>
      </w:pPr>
      <w:rPr>
        <w:rFonts w:ascii="Symbol" w:hAnsi="Symbol" w:cs="Symbol" w:hint="default"/>
      </w:rPr>
    </w:lvl>
    <w:lvl w:ilvl="3">
      <w:start w:val="0"/>
      <w:numFmt w:val="bullet"/>
      <w:lvlText w:val=""/>
      <w:lvlJc w:val="left"/>
      <w:pPr>
        <w:tabs>
          <w:tab w:val="num" w:pos="0"/>
        </w:tabs>
        <w:ind w:left="3261" w:hanging="425"/>
      </w:pPr>
      <w:rPr>
        <w:rFonts w:ascii="Symbol" w:hAnsi="Symbol" w:cs="Symbol" w:hint="default"/>
      </w:rPr>
    </w:lvl>
    <w:lvl w:ilvl="4">
      <w:start w:val="0"/>
      <w:numFmt w:val="bullet"/>
      <w:lvlText w:val=""/>
      <w:lvlJc w:val="left"/>
      <w:pPr>
        <w:tabs>
          <w:tab w:val="num" w:pos="0"/>
        </w:tabs>
        <w:ind w:left="4302" w:hanging="425"/>
      </w:pPr>
      <w:rPr>
        <w:rFonts w:ascii="Symbol" w:hAnsi="Symbol" w:cs="Symbol" w:hint="default"/>
      </w:rPr>
    </w:lvl>
    <w:lvl w:ilvl="5">
      <w:start w:val="0"/>
      <w:numFmt w:val="bullet"/>
      <w:lvlText w:val=""/>
      <w:lvlJc w:val="left"/>
      <w:pPr>
        <w:tabs>
          <w:tab w:val="num" w:pos="0"/>
        </w:tabs>
        <w:ind w:left="5343" w:hanging="425"/>
      </w:pPr>
      <w:rPr>
        <w:rFonts w:ascii="Symbol" w:hAnsi="Symbol" w:cs="Symbol" w:hint="default"/>
      </w:rPr>
    </w:lvl>
    <w:lvl w:ilvl="6">
      <w:start w:val="0"/>
      <w:numFmt w:val="bullet"/>
      <w:lvlText w:val=""/>
      <w:lvlJc w:val="left"/>
      <w:pPr>
        <w:tabs>
          <w:tab w:val="num" w:pos="0"/>
        </w:tabs>
        <w:ind w:left="6383" w:hanging="425"/>
      </w:pPr>
      <w:rPr>
        <w:rFonts w:ascii="Symbol" w:hAnsi="Symbol" w:cs="Symbol" w:hint="default"/>
      </w:rPr>
    </w:lvl>
    <w:lvl w:ilvl="7">
      <w:start w:val="0"/>
      <w:numFmt w:val="bullet"/>
      <w:lvlText w:val=""/>
      <w:lvlJc w:val="left"/>
      <w:pPr>
        <w:tabs>
          <w:tab w:val="num" w:pos="0"/>
        </w:tabs>
        <w:ind w:left="7424" w:hanging="425"/>
      </w:pPr>
      <w:rPr>
        <w:rFonts w:ascii="Symbol" w:hAnsi="Symbol" w:cs="Symbol" w:hint="default"/>
      </w:rPr>
    </w:lvl>
    <w:lvl w:ilvl="8">
      <w:start w:val="0"/>
      <w:numFmt w:val="bullet"/>
      <w:lvlText w:val=""/>
      <w:lvlJc w:val="left"/>
      <w:pPr>
        <w:tabs>
          <w:tab w:val="num" w:pos="0"/>
        </w:tabs>
        <w:ind w:left="8465" w:hanging="425"/>
      </w:pPr>
      <w:rPr>
        <w:rFonts w:ascii="Symbol" w:hAnsi="Symbol" w:cs="Symbol" w:hint="default"/>
      </w:rPr>
    </w:lvl>
  </w:abstractNum>
  <w:abstractNum w:abstractNumId="9">
    <w:lvl w:ilvl="0">
      <w:start w:val="5"/>
      <w:numFmt w:val="decimal"/>
      <w:lvlText w:val="%1"/>
      <w:lvlJc w:val="left"/>
      <w:pPr>
        <w:tabs>
          <w:tab w:val="num" w:pos="0"/>
        </w:tabs>
        <w:ind w:left="1266" w:hanging="425"/>
      </w:pPr>
      <w:rPr>
        <w:rFonts w:cs="Times New Roman"/>
      </w:rPr>
    </w:lvl>
    <w:lvl w:ilvl="1">
      <w:start w:val="1"/>
      <w:numFmt w:val="decimal"/>
      <w:lvlText w:val="%1.%2."/>
      <w:lvlJc w:val="left"/>
      <w:pPr>
        <w:tabs>
          <w:tab w:val="num" w:pos="0"/>
        </w:tabs>
        <w:ind w:left="1266" w:hanging="425"/>
      </w:pPr>
      <w:rPr>
        <w:sz w:val="24"/>
        <w:szCs w:val="24"/>
        <w:rFonts w:ascii="Times New Roman" w:hAnsi="Times New Roman" w:eastAsia="SimSun" w:cs="Times New Roman"/>
      </w:rPr>
    </w:lvl>
    <w:lvl w:ilvl="2">
      <w:start w:val="0"/>
      <w:numFmt w:val="bullet"/>
      <w:lvlText w:val=""/>
      <w:lvlJc w:val="left"/>
      <w:pPr>
        <w:tabs>
          <w:tab w:val="num" w:pos="0"/>
        </w:tabs>
        <w:ind w:left="3117" w:hanging="425"/>
      </w:pPr>
      <w:rPr>
        <w:rFonts w:ascii="Symbol" w:hAnsi="Symbol" w:cs="Symbol" w:hint="default"/>
      </w:rPr>
    </w:lvl>
    <w:lvl w:ilvl="3">
      <w:start w:val="0"/>
      <w:numFmt w:val="bullet"/>
      <w:lvlText w:val=""/>
      <w:lvlJc w:val="left"/>
      <w:pPr>
        <w:tabs>
          <w:tab w:val="num" w:pos="0"/>
        </w:tabs>
        <w:ind w:left="4045" w:hanging="425"/>
      </w:pPr>
      <w:rPr>
        <w:rFonts w:ascii="Symbol" w:hAnsi="Symbol" w:cs="Symbol" w:hint="default"/>
      </w:rPr>
    </w:lvl>
    <w:lvl w:ilvl="4">
      <w:start w:val="0"/>
      <w:numFmt w:val="bullet"/>
      <w:lvlText w:val=""/>
      <w:lvlJc w:val="left"/>
      <w:pPr>
        <w:tabs>
          <w:tab w:val="num" w:pos="0"/>
        </w:tabs>
        <w:ind w:left="4974" w:hanging="425"/>
      </w:pPr>
      <w:rPr>
        <w:rFonts w:ascii="Symbol" w:hAnsi="Symbol" w:cs="Symbol" w:hint="default"/>
      </w:rPr>
    </w:lvl>
    <w:lvl w:ilvl="5">
      <w:start w:val="0"/>
      <w:numFmt w:val="bullet"/>
      <w:lvlText w:val=""/>
      <w:lvlJc w:val="left"/>
      <w:pPr>
        <w:tabs>
          <w:tab w:val="num" w:pos="0"/>
        </w:tabs>
        <w:ind w:left="5903" w:hanging="425"/>
      </w:pPr>
      <w:rPr>
        <w:rFonts w:ascii="Symbol" w:hAnsi="Symbol" w:cs="Symbol" w:hint="default"/>
      </w:rPr>
    </w:lvl>
    <w:lvl w:ilvl="6">
      <w:start w:val="0"/>
      <w:numFmt w:val="bullet"/>
      <w:lvlText w:val=""/>
      <w:lvlJc w:val="left"/>
      <w:pPr>
        <w:tabs>
          <w:tab w:val="num" w:pos="0"/>
        </w:tabs>
        <w:ind w:left="6831" w:hanging="425"/>
      </w:pPr>
      <w:rPr>
        <w:rFonts w:ascii="Symbol" w:hAnsi="Symbol" w:cs="Symbol" w:hint="default"/>
      </w:rPr>
    </w:lvl>
    <w:lvl w:ilvl="7">
      <w:start w:val="0"/>
      <w:numFmt w:val="bullet"/>
      <w:lvlText w:val=""/>
      <w:lvlJc w:val="left"/>
      <w:pPr>
        <w:tabs>
          <w:tab w:val="num" w:pos="0"/>
        </w:tabs>
        <w:ind w:left="7760" w:hanging="425"/>
      </w:pPr>
      <w:rPr>
        <w:rFonts w:ascii="Symbol" w:hAnsi="Symbol" w:cs="Symbol" w:hint="default"/>
      </w:rPr>
    </w:lvl>
    <w:lvl w:ilvl="8">
      <w:start w:val="0"/>
      <w:numFmt w:val="bullet"/>
      <w:lvlText w:val=""/>
      <w:lvlJc w:val="left"/>
      <w:pPr>
        <w:tabs>
          <w:tab w:val="num" w:pos="0"/>
        </w:tabs>
        <w:ind w:left="8689" w:hanging="425"/>
      </w:pPr>
      <w:rPr>
        <w:rFonts w:ascii="Symbol" w:hAnsi="Symbol" w:cs="Symbol" w:hint="default"/>
      </w:rPr>
    </w:lvl>
  </w:abstractNum>
  <w:abstractNum w:abstractNumId="10">
    <w:lvl w:ilvl="0">
      <w:start w:val="6"/>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1"/>
      <w:numFmt w:val="decimal"/>
      <w:lvlText w:val="%1.%2.%3."/>
      <w:lvlJc w:val="left"/>
      <w:pPr>
        <w:tabs>
          <w:tab w:val="num" w:pos="0"/>
        </w:tabs>
        <w:ind w:left="1549" w:hanging="708"/>
      </w:pPr>
      <w:rPr>
        <w:sz w:val="24"/>
        <w:szCs w:val="24"/>
        <w:rFonts w:ascii="Times New Roman" w:hAnsi="Times New Roman" w:eastAsia="SimSun" w:cs="Times New Roman"/>
      </w:rPr>
    </w:lvl>
    <w:lvl w:ilvl="3">
      <w:start w:val="0"/>
      <w:numFmt w:val="bullet"/>
      <w:lvlText w:val=""/>
      <w:lvlJc w:val="left"/>
      <w:pPr>
        <w:tabs>
          <w:tab w:val="num" w:pos="0"/>
        </w:tabs>
        <w:ind w:left="3541" w:hanging="708"/>
      </w:pPr>
      <w:rPr>
        <w:rFonts w:ascii="Symbol" w:hAnsi="Symbol" w:cs="Symbol" w:hint="default"/>
      </w:rPr>
    </w:lvl>
    <w:lvl w:ilvl="4">
      <w:start w:val="0"/>
      <w:numFmt w:val="bullet"/>
      <w:lvlText w:val=""/>
      <w:lvlJc w:val="left"/>
      <w:pPr>
        <w:tabs>
          <w:tab w:val="num" w:pos="0"/>
        </w:tabs>
        <w:ind w:left="4542" w:hanging="708"/>
      </w:pPr>
      <w:rPr>
        <w:rFonts w:ascii="Symbol" w:hAnsi="Symbol" w:cs="Symbol" w:hint="default"/>
      </w:rPr>
    </w:lvl>
    <w:lvl w:ilvl="5">
      <w:start w:val="0"/>
      <w:numFmt w:val="bullet"/>
      <w:lvlText w:val=""/>
      <w:lvlJc w:val="left"/>
      <w:pPr>
        <w:tabs>
          <w:tab w:val="num" w:pos="0"/>
        </w:tabs>
        <w:ind w:left="5542" w:hanging="708"/>
      </w:pPr>
      <w:rPr>
        <w:rFonts w:ascii="Symbol" w:hAnsi="Symbol" w:cs="Symbol" w:hint="default"/>
      </w:rPr>
    </w:lvl>
    <w:lvl w:ilvl="6">
      <w:start w:val="0"/>
      <w:numFmt w:val="bullet"/>
      <w:lvlText w:val=""/>
      <w:lvlJc w:val="left"/>
      <w:pPr>
        <w:tabs>
          <w:tab w:val="num" w:pos="0"/>
        </w:tabs>
        <w:ind w:left="6543" w:hanging="708"/>
      </w:pPr>
      <w:rPr>
        <w:rFonts w:ascii="Symbol" w:hAnsi="Symbol" w:cs="Symbol" w:hint="default"/>
      </w:rPr>
    </w:lvl>
    <w:lvl w:ilvl="7">
      <w:start w:val="0"/>
      <w:numFmt w:val="bullet"/>
      <w:lvlText w:val=""/>
      <w:lvlJc w:val="left"/>
      <w:pPr>
        <w:tabs>
          <w:tab w:val="num" w:pos="0"/>
        </w:tabs>
        <w:ind w:left="7544" w:hanging="708"/>
      </w:pPr>
      <w:rPr>
        <w:rFonts w:ascii="Symbol" w:hAnsi="Symbol" w:cs="Symbol" w:hint="default"/>
      </w:rPr>
    </w:lvl>
    <w:lvl w:ilvl="8">
      <w:start w:val="0"/>
      <w:numFmt w:val="bullet"/>
      <w:lvlText w:val=""/>
      <w:lvlJc w:val="left"/>
      <w:pPr>
        <w:tabs>
          <w:tab w:val="num" w:pos="0"/>
        </w:tabs>
        <w:ind w:left="8544" w:hanging="708"/>
      </w:pPr>
      <w:rPr>
        <w:rFonts w:ascii="Symbol" w:hAnsi="Symbol" w:cs="Symbol" w:hint="default"/>
      </w:rPr>
    </w:lvl>
  </w:abstractNum>
  <w:abstractNum w:abstractNumId="11">
    <w:lvl w:ilvl="0">
      <w:start w:val="7"/>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0"/>
      <w:numFmt w:val="bullet"/>
      <w:lvlText w:val=""/>
      <w:lvlJc w:val="left"/>
      <w:pPr>
        <w:tabs>
          <w:tab w:val="num" w:pos="0"/>
        </w:tabs>
        <w:ind w:left="2221" w:hanging="425"/>
      </w:pPr>
      <w:rPr>
        <w:rFonts w:ascii="Symbol" w:hAnsi="Symbol" w:cs="Symbol" w:hint="default"/>
      </w:rPr>
    </w:lvl>
    <w:lvl w:ilvl="3">
      <w:start w:val="0"/>
      <w:numFmt w:val="bullet"/>
      <w:lvlText w:val=""/>
      <w:lvlJc w:val="left"/>
      <w:pPr>
        <w:tabs>
          <w:tab w:val="num" w:pos="0"/>
        </w:tabs>
        <w:ind w:left="3261" w:hanging="425"/>
      </w:pPr>
      <w:rPr>
        <w:rFonts w:ascii="Symbol" w:hAnsi="Symbol" w:cs="Symbol" w:hint="default"/>
      </w:rPr>
    </w:lvl>
    <w:lvl w:ilvl="4">
      <w:start w:val="0"/>
      <w:numFmt w:val="bullet"/>
      <w:lvlText w:val=""/>
      <w:lvlJc w:val="left"/>
      <w:pPr>
        <w:tabs>
          <w:tab w:val="num" w:pos="0"/>
        </w:tabs>
        <w:ind w:left="4302" w:hanging="425"/>
      </w:pPr>
      <w:rPr>
        <w:rFonts w:ascii="Symbol" w:hAnsi="Symbol" w:cs="Symbol" w:hint="default"/>
      </w:rPr>
    </w:lvl>
    <w:lvl w:ilvl="5">
      <w:start w:val="0"/>
      <w:numFmt w:val="bullet"/>
      <w:lvlText w:val=""/>
      <w:lvlJc w:val="left"/>
      <w:pPr>
        <w:tabs>
          <w:tab w:val="num" w:pos="0"/>
        </w:tabs>
        <w:ind w:left="5343" w:hanging="425"/>
      </w:pPr>
      <w:rPr>
        <w:rFonts w:ascii="Symbol" w:hAnsi="Symbol" w:cs="Symbol" w:hint="default"/>
      </w:rPr>
    </w:lvl>
    <w:lvl w:ilvl="6">
      <w:start w:val="0"/>
      <w:numFmt w:val="bullet"/>
      <w:lvlText w:val=""/>
      <w:lvlJc w:val="left"/>
      <w:pPr>
        <w:tabs>
          <w:tab w:val="num" w:pos="0"/>
        </w:tabs>
        <w:ind w:left="6383" w:hanging="425"/>
      </w:pPr>
      <w:rPr>
        <w:rFonts w:ascii="Symbol" w:hAnsi="Symbol" w:cs="Symbol" w:hint="default"/>
      </w:rPr>
    </w:lvl>
    <w:lvl w:ilvl="7">
      <w:start w:val="0"/>
      <w:numFmt w:val="bullet"/>
      <w:lvlText w:val=""/>
      <w:lvlJc w:val="left"/>
      <w:pPr>
        <w:tabs>
          <w:tab w:val="num" w:pos="0"/>
        </w:tabs>
        <w:ind w:left="7424" w:hanging="425"/>
      </w:pPr>
      <w:rPr>
        <w:rFonts w:ascii="Symbol" w:hAnsi="Symbol" w:cs="Symbol" w:hint="default"/>
      </w:rPr>
    </w:lvl>
    <w:lvl w:ilvl="8">
      <w:start w:val="0"/>
      <w:numFmt w:val="bullet"/>
      <w:lvlText w:val=""/>
      <w:lvlJc w:val="left"/>
      <w:pPr>
        <w:tabs>
          <w:tab w:val="num" w:pos="0"/>
        </w:tabs>
        <w:ind w:left="8465" w:hanging="425"/>
      </w:pPr>
      <w:rPr>
        <w:rFonts w:ascii="Symbol" w:hAnsi="Symbol" w:cs="Symbol" w:hint="default"/>
      </w:rPr>
    </w:lvl>
  </w:abstractNum>
  <w:abstractNum w:abstractNumId="12">
    <w:lvl w:ilvl="0">
      <w:start w:val="8"/>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0"/>
      <w:numFmt w:val="bullet"/>
      <w:lvlText w:val=""/>
      <w:lvlJc w:val="left"/>
      <w:pPr>
        <w:tabs>
          <w:tab w:val="num" w:pos="0"/>
        </w:tabs>
        <w:ind w:left="2221" w:hanging="425"/>
      </w:pPr>
      <w:rPr>
        <w:rFonts w:ascii="Symbol" w:hAnsi="Symbol" w:cs="Symbol" w:hint="default"/>
      </w:rPr>
    </w:lvl>
    <w:lvl w:ilvl="3">
      <w:start w:val="0"/>
      <w:numFmt w:val="bullet"/>
      <w:lvlText w:val=""/>
      <w:lvlJc w:val="left"/>
      <w:pPr>
        <w:tabs>
          <w:tab w:val="num" w:pos="0"/>
        </w:tabs>
        <w:ind w:left="3261" w:hanging="425"/>
      </w:pPr>
      <w:rPr>
        <w:rFonts w:ascii="Symbol" w:hAnsi="Symbol" w:cs="Symbol" w:hint="default"/>
      </w:rPr>
    </w:lvl>
    <w:lvl w:ilvl="4">
      <w:start w:val="0"/>
      <w:numFmt w:val="bullet"/>
      <w:lvlText w:val=""/>
      <w:lvlJc w:val="left"/>
      <w:pPr>
        <w:tabs>
          <w:tab w:val="num" w:pos="0"/>
        </w:tabs>
        <w:ind w:left="4302" w:hanging="425"/>
      </w:pPr>
      <w:rPr>
        <w:rFonts w:ascii="Symbol" w:hAnsi="Symbol" w:cs="Symbol" w:hint="default"/>
      </w:rPr>
    </w:lvl>
    <w:lvl w:ilvl="5">
      <w:start w:val="0"/>
      <w:numFmt w:val="bullet"/>
      <w:lvlText w:val=""/>
      <w:lvlJc w:val="left"/>
      <w:pPr>
        <w:tabs>
          <w:tab w:val="num" w:pos="0"/>
        </w:tabs>
        <w:ind w:left="5343" w:hanging="425"/>
      </w:pPr>
      <w:rPr>
        <w:rFonts w:ascii="Symbol" w:hAnsi="Symbol" w:cs="Symbol" w:hint="default"/>
      </w:rPr>
    </w:lvl>
    <w:lvl w:ilvl="6">
      <w:start w:val="0"/>
      <w:numFmt w:val="bullet"/>
      <w:lvlText w:val=""/>
      <w:lvlJc w:val="left"/>
      <w:pPr>
        <w:tabs>
          <w:tab w:val="num" w:pos="0"/>
        </w:tabs>
        <w:ind w:left="6383" w:hanging="425"/>
      </w:pPr>
      <w:rPr>
        <w:rFonts w:ascii="Symbol" w:hAnsi="Symbol" w:cs="Symbol" w:hint="default"/>
      </w:rPr>
    </w:lvl>
    <w:lvl w:ilvl="7">
      <w:start w:val="0"/>
      <w:numFmt w:val="bullet"/>
      <w:lvlText w:val=""/>
      <w:lvlJc w:val="left"/>
      <w:pPr>
        <w:tabs>
          <w:tab w:val="num" w:pos="0"/>
        </w:tabs>
        <w:ind w:left="7424" w:hanging="425"/>
      </w:pPr>
      <w:rPr>
        <w:rFonts w:ascii="Symbol" w:hAnsi="Symbol" w:cs="Symbol" w:hint="default"/>
      </w:rPr>
    </w:lvl>
    <w:lvl w:ilvl="8">
      <w:start w:val="0"/>
      <w:numFmt w:val="bullet"/>
      <w:lvlText w:val=""/>
      <w:lvlJc w:val="left"/>
      <w:pPr>
        <w:tabs>
          <w:tab w:val="num" w:pos="0"/>
        </w:tabs>
        <w:ind w:left="8465" w:hanging="425"/>
      </w:pPr>
      <w:rPr>
        <w:rFonts w:ascii="Symbol" w:hAnsi="Symbol" w:cs="Symbol" w:hint="default"/>
      </w:rPr>
    </w:lvl>
  </w:abstractNum>
  <w:abstractNum w:abstractNumId="13">
    <w:lvl w:ilvl="0">
      <w:start w:val="9"/>
      <w:numFmt w:val="decimal"/>
      <w:lvlText w:val="%1"/>
      <w:lvlJc w:val="left"/>
      <w:pPr>
        <w:tabs>
          <w:tab w:val="num" w:pos="0"/>
        </w:tabs>
        <w:ind w:left="133" w:hanging="425"/>
      </w:pPr>
      <w:rPr>
        <w:rFonts w:cs="Times New Roman"/>
      </w:rPr>
    </w:lvl>
    <w:lvl w:ilvl="1">
      <w:start w:val="1"/>
      <w:numFmt w:val="decimal"/>
      <w:lvlText w:val="%1.%2."/>
      <w:lvlJc w:val="left"/>
      <w:pPr>
        <w:tabs>
          <w:tab w:val="num" w:pos="0"/>
        </w:tabs>
        <w:ind w:left="133" w:hanging="425"/>
      </w:pPr>
      <w:rPr>
        <w:sz w:val="24"/>
        <w:szCs w:val="24"/>
        <w:rFonts w:ascii="Times New Roman" w:hAnsi="Times New Roman" w:eastAsia="SimSun" w:cs="Times New Roman"/>
      </w:rPr>
    </w:lvl>
    <w:lvl w:ilvl="2">
      <w:start w:val="0"/>
      <w:numFmt w:val="bullet"/>
      <w:lvlText w:val=""/>
      <w:lvlJc w:val="left"/>
      <w:pPr>
        <w:tabs>
          <w:tab w:val="num" w:pos="0"/>
        </w:tabs>
        <w:ind w:left="2221" w:hanging="425"/>
      </w:pPr>
      <w:rPr>
        <w:rFonts w:ascii="Symbol" w:hAnsi="Symbol" w:cs="Symbol" w:hint="default"/>
      </w:rPr>
    </w:lvl>
    <w:lvl w:ilvl="3">
      <w:start w:val="0"/>
      <w:numFmt w:val="bullet"/>
      <w:lvlText w:val=""/>
      <w:lvlJc w:val="left"/>
      <w:pPr>
        <w:tabs>
          <w:tab w:val="num" w:pos="0"/>
        </w:tabs>
        <w:ind w:left="3261" w:hanging="425"/>
      </w:pPr>
      <w:rPr>
        <w:rFonts w:ascii="Symbol" w:hAnsi="Symbol" w:cs="Symbol" w:hint="default"/>
      </w:rPr>
    </w:lvl>
    <w:lvl w:ilvl="4">
      <w:start w:val="0"/>
      <w:numFmt w:val="bullet"/>
      <w:lvlText w:val=""/>
      <w:lvlJc w:val="left"/>
      <w:pPr>
        <w:tabs>
          <w:tab w:val="num" w:pos="0"/>
        </w:tabs>
        <w:ind w:left="4302" w:hanging="425"/>
      </w:pPr>
      <w:rPr>
        <w:rFonts w:ascii="Symbol" w:hAnsi="Symbol" w:cs="Symbol" w:hint="default"/>
      </w:rPr>
    </w:lvl>
    <w:lvl w:ilvl="5">
      <w:start w:val="0"/>
      <w:numFmt w:val="bullet"/>
      <w:lvlText w:val=""/>
      <w:lvlJc w:val="left"/>
      <w:pPr>
        <w:tabs>
          <w:tab w:val="num" w:pos="0"/>
        </w:tabs>
        <w:ind w:left="5343" w:hanging="425"/>
      </w:pPr>
      <w:rPr>
        <w:rFonts w:ascii="Symbol" w:hAnsi="Symbol" w:cs="Symbol" w:hint="default"/>
      </w:rPr>
    </w:lvl>
    <w:lvl w:ilvl="6">
      <w:start w:val="0"/>
      <w:numFmt w:val="bullet"/>
      <w:lvlText w:val=""/>
      <w:lvlJc w:val="left"/>
      <w:pPr>
        <w:tabs>
          <w:tab w:val="num" w:pos="0"/>
        </w:tabs>
        <w:ind w:left="6383" w:hanging="425"/>
      </w:pPr>
      <w:rPr>
        <w:rFonts w:ascii="Symbol" w:hAnsi="Symbol" w:cs="Symbol" w:hint="default"/>
      </w:rPr>
    </w:lvl>
    <w:lvl w:ilvl="7">
      <w:start w:val="0"/>
      <w:numFmt w:val="bullet"/>
      <w:lvlText w:val=""/>
      <w:lvlJc w:val="left"/>
      <w:pPr>
        <w:tabs>
          <w:tab w:val="num" w:pos="0"/>
        </w:tabs>
        <w:ind w:left="7424" w:hanging="425"/>
      </w:pPr>
      <w:rPr>
        <w:rFonts w:ascii="Symbol" w:hAnsi="Symbol" w:cs="Symbol" w:hint="default"/>
      </w:rPr>
    </w:lvl>
    <w:lvl w:ilvl="8">
      <w:start w:val="0"/>
      <w:numFmt w:val="bullet"/>
      <w:lvlText w:val=""/>
      <w:lvlJc w:val="left"/>
      <w:pPr>
        <w:tabs>
          <w:tab w:val="num" w:pos="0"/>
        </w:tabs>
        <w:ind w:left="8465" w:hanging="425"/>
      </w:pPr>
      <w:rPr>
        <w:rFonts w:ascii="Symbol" w:hAnsi="Symbol" w:cs="Symbol" w:hint="default"/>
      </w:rPr>
    </w:lvl>
  </w:abstractNum>
  <w:abstractNum w:abstractNumId="14">
    <w:lvl w:ilvl="0">
      <w:start w:val="10"/>
      <w:numFmt w:val="decimal"/>
      <w:lvlText w:val="%1"/>
      <w:lvlJc w:val="left"/>
      <w:pPr>
        <w:tabs>
          <w:tab w:val="num" w:pos="0"/>
        </w:tabs>
        <w:ind w:left="133" w:hanging="569"/>
      </w:pPr>
      <w:rPr>
        <w:rFonts w:cs="Times New Roman"/>
      </w:rPr>
    </w:lvl>
    <w:lvl w:ilvl="1">
      <w:start w:val="1"/>
      <w:numFmt w:val="decimal"/>
      <w:lvlText w:val="%1.%2."/>
      <w:lvlJc w:val="left"/>
      <w:pPr>
        <w:tabs>
          <w:tab w:val="num" w:pos="0"/>
        </w:tabs>
        <w:ind w:left="133" w:hanging="569"/>
      </w:pPr>
      <w:rPr>
        <w:sz w:val="24"/>
        <w:szCs w:val="24"/>
        <w:rFonts w:ascii="Times New Roman" w:hAnsi="Times New Roman" w:eastAsia="SimSun" w:cs="Times New Roman"/>
      </w:rPr>
    </w:lvl>
    <w:lvl w:ilvl="2">
      <w:start w:val="1"/>
      <w:numFmt w:val="decimal"/>
      <w:lvlText w:val="%1.%2.%3."/>
      <w:lvlJc w:val="left"/>
      <w:pPr>
        <w:tabs>
          <w:tab w:val="num" w:pos="0"/>
        </w:tabs>
        <w:ind w:left="133" w:hanging="708"/>
      </w:pPr>
      <w:rPr>
        <w:sz w:val="24"/>
        <w:szCs w:val="24"/>
        <w:rFonts w:ascii="Times New Roman" w:hAnsi="Times New Roman" w:eastAsia="SimSun" w:cs="Times New Roman"/>
      </w:rPr>
    </w:lvl>
    <w:lvl w:ilvl="3">
      <w:start w:val="0"/>
      <w:numFmt w:val="bullet"/>
      <w:lvlText w:val=""/>
      <w:lvlJc w:val="left"/>
      <w:pPr>
        <w:tabs>
          <w:tab w:val="num" w:pos="0"/>
        </w:tabs>
        <w:ind w:left="3261" w:hanging="708"/>
      </w:pPr>
      <w:rPr>
        <w:rFonts w:ascii="Symbol" w:hAnsi="Symbol" w:cs="Symbol" w:hint="default"/>
      </w:rPr>
    </w:lvl>
    <w:lvl w:ilvl="4">
      <w:start w:val="0"/>
      <w:numFmt w:val="bullet"/>
      <w:lvlText w:val=""/>
      <w:lvlJc w:val="left"/>
      <w:pPr>
        <w:tabs>
          <w:tab w:val="num" w:pos="0"/>
        </w:tabs>
        <w:ind w:left="4302" w:hanging="708"/>
      </w:pPr>
      <w:rPr>
        <w:rFonts w:ascii="Symbol" w:hAnsi="Symbol" w:cs="Symbol" w:hint="default"/>
      </w:rPr>
    </w:lvl>
    <w:lvl w:ilvl="5">
      <w:start w:val="0"/>
      <w:numFmt w:val="bullet"/>
      <w:lvlText w:val=""/>
      <w:lvlJc w:val="left"/>
      <w:pPr>
        <w:tabs>
          <w:tab w:val="num" w:pos="0"/>
        </w:tabs>
        <w:ind w:left="5343" w:hanging="708"/>
      </w:pPr>
      <w:rPr>
        <w:rFonts w:ascii="Symbol" w:hAnsi="Symbol" w:cs="Symbol" w:hint="default"/>
      </w:rPr>
    </w:lvl>
    <w:lvl w:ilvl="6">
      <w:start w:val="0"/>
      <w:numFmt w:val="bullet"/>
      <w:lvlText w:val=""/>
      <w:lvlJc w:val="left"/>
      <w:pPr>
        <w:tabs>
          <w:tab w:val="num" w:pos="0"/>
        </w:tabs>
        <w:ind w:left="6383" w:hanging="708"/>
      </w:pPr>
      <w:rPr>
        <w:rFonts w:ascii="Symbol" w:hAnsi="Symbol" w:cs="Symbol" w:hint="default"/>
      </w:rPr>
    </w:lvl>
    <w:lvl w:ilvl="7">
      <w:start w:val="0"/>
      <w:numFmt w:val="bullet"/>
      <w:lvlText w:val=""/>
      <w:lvlJc w:val="left"/>
      <w:pPr>
        <w:tabs>
          <w:tab w:val="num" w:pos="0"/>
        </w:tabs>
        <w:ind w:left="7424" w:hanging="708"/>
      </w:pPr>
      <w:rPr>
        <w:rFonts w:ascii="Symbol" w:hAnsi="Symbol" w:cs="Symbol" w:hint="default"/>
      </w:rPr>
    </w:lvl>
    <w:lvl w:ilvl="8">
      <w:start w:val="0"/>
      <w:numFmt w:val="bullet"/>
      <w:lvlText w:val=""/>
      <w:lvlJc w:val="left"/>
      <w:pPr>
        <w:tabs>
          <w:tab w:val="num" w:pos="0"/>
        </w:tabs>
        <w:ind w:left="8465" w:hanging="708"/>
      </w:pPr>
      <w:rPr>
        <w:rFonts w:ascii="Symbol" w:hAnsi="Symbol" w:cs="Symbol" w:hint="default"/>
      </w:rPr>
    </w:lvl>
  </w:abstractNum>
  <w:abstractNum w:abstractNumId="15">
    <w:lvl w:ilvl="0">
      <w:start w:val="1"/>
      <w:numFmt w:val="decimal"/>
      <w:lvlText w:val="%1."/>
      <w:lvlJc w:val="left"/>
      <w:pPr>
        <w:tabs>
          <w:tab w:val="num" w:pos="0"/>
        </w:tabs>
        <w:ind w:left="980" w:hanging="160"/>
      </w:pPr>
      <w:rPr>
        <w:sz w:val="19"/>
        <w:i/>
        <w:szCs w:val="19"/>
        <w:rFonts w:ascii="Times New Roman" w:hAnsi="Times New Roman" w:eastAsia="SimSun" w:cs="Times New Roman"/>
      </w:rPr>
    </w:lvl>
    <w:lvl w:ilvl="1">
      <w:start w:val="0"/>
      <w:numFmt w:val="bullet"/>
      <w:lvlText w:val=""/>
      <w:lvlJc w:val="left"/>
      <w:pPr>
        <w:tabs>
          <w:tab w:val="num" w:pos="0"/>
        </w:tabs>
        <w:ind w:left="2361" w:hanging="160"/>
      </w:pPr>
      <w:rPr>
        <w:rFonts w:ascii="Symbol" w:hAnsi="Symbol" w:cs="Symbol" w:hint="default"/>
      </w:rPr>
    </w:lvl>
    <w:lvl w:ilvl="2">
      <w:start w:val="0"/>
      <w:numFmt w:val="bullet"/>
      <w:lvlText w:val=""/>
      <w:lvlJc w:val="left"/>
      <w:pPr>
        <w:tabs>
          <w:tab w:val="num" w:pos="0"/>
        </w:tabs>
        <w:ind w:left="3743" w:hanging="160"/>
      </w:pPr>
      <w:rPr>
        <w:rFonts w:ascii="Symbol" w:hAnsi="Symbol" w:cs="Symbol" w:hint="default"/>
      </w:rPr>
    </w:lvl>
    <w:lvl w:ilvl="3">
      <w:start w:val="0"/>
      <w:numFmt w:val="bullet"/>
      <w:lvlText w:val=""/>
      <w:lvlJc w:val="left"/>
      <w:pPr>
        <w:tabs>
          <w:tab w:val="num" w:pos="0"/>
        </w:tabs>
        <w:ind w:left="5125" w:hanging="160"/>
      </w:pPr>
      <w:rPr>
        <w:rFonts w:ascii="Symbol" w:hAnsi="Symbol" w:cs="Symbol" w:hint="default"/>
      </w:rPr>
    </w:lvl>
    <w:lvl w:ilvl="4">
      <w:start w:val="0"/>
      <w:numFmt w:val="bullet"/>
      <w:lvlText w:val=""/>
      <w:lvlJc w:val="left"/>
      <w:pPr>
        <w:tabs>
          <w:tab w:val="num" w:pos="0"/>
        </w:tabs>
        <w:ind w:left="6507" w:hanging="160"/>
      </w:pPr>
      <w:rPr>
        <w:rFonts w:ascii="Symbol" w:hAnsi="Symbol" w:cs="Symbol" w:hint="default"/>
      </w:rPr>
    </w:lvl>
    <w:lvl w:ilvl="5">
      <w:start w:val="0"/>
      <w:numFmt w:val="bullet"/>
      <w:lvlText w:val=""/>
      <w:lvlJc w:val="left"/>
      <w:pPr>
        <w:tabs>
          <w:tab w:val="num" w:pos="0"/>
        </w:tabs>
        <w:ind w:left="7889" w:hanging="160"/>
      </w:pPr>
      <w:rPr>
        <w:rFonts w:ascii="Symbol" w:hAnsi="Symbol" w:cs="Symbol" w:hint="default"/>
      </w:rPr>
    </w:lvl>
    <w:lvl w:ilvl="6">
      <w:start w:val="0"/>
      <w:numFmt w:val="bullet"/>
      <w:lvlText w:val=""/>
      <w:lvlJc w:val="left"/>
      <w:pPr>
        <w:tabs>
          <w:tab w:val="num" w:pos="0"/>
        </w:tabs>
        <w:ind w:left="9271" w:hanging="160"/>
      </w:pPr>
      <w:rPr>
        <w:rFonts w:ascii="Symbol" w:hAnsi="Symbol" w:cs="Symbol" w:hint="default"/>
      </w:rPr>
    </w:lvl>
    <w:lvl w:ilvl="7">
      <w:start w:val="0"/>
      <w:numFmt w:val="bullet"/>
      <w:lvlText w:val=""/>
      <w:lvlJc w:val="left"/>
      <w:pPr>
        <w:tabs>
          <w:tab w:val="num" w:pos="0"/>
        </w:tabs>
        <w:ind w:left="10652" w:hanging="160"/>
      </w:pPr>
      <w:rPr>
        <w:rFonts w:ascii="Symbol" w:hAnsi="Symbol" w:cs="Symbol" w:hint="default"/>
      </w:rPr>
    </w:lvl>
    <w:lvl w:ilvl="8">
      <w:start w:val="0"/>
      <w:numFmt w:val="bullet"/>
      <w:lvlText w:val=""/>
      <w:lvlJc w:val="left"/>
      <w:pPr>
        <w:tabs>
          <w:tab w:val="num" w:pos="0"/>
        </w:tabs>
        <w:ind w:left="12034" w:hanging="160"/>
      </w:pPr>
      <w:rPr>
        <w:rFonts w:ascii="Symbol" w:hAnsi="Symbol" w:cs="Symbol" w:hint="default"/>
      </w:rPr>
    </w:lvl>
  </w:abstractNum>
  <w:abstractNum w:abstractNumId="16">
    <w:lvl w:ilvl="0">
      <w:start w:val="1"/>
      <w:numFmt w:val="decimal"/>
      <w:lvlText w:val="%1."/>
      <w:lvlJc w:val="left"/>
      <w:pPr>
        <w:tabs>
          <w:tab w:val="num" w:pos="0"/>
        </w:tabs>
        <w:ind w:left="1800" w:hanging="360"/>
      </w:pPr>
      <w:rPr>
        <w:rFonts w:cs="Times New Roman"/>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240" w:hanging="1800"/>
      </w:pPr>
      <w:rPr>
        <w:rFonts w:cs="Times New Roman"/>
      </w:rPr>
    </w:lvl>
    <w:lvl w:ilvl="8">
      <w:start w:val="1"/>
      <w:numFmt w:val="decimal"/>
      <w:lvlText w:val="%1.%2.%3.%4.%5.%6.%7.%8.%9."/>
      <w:lvlJc w:val="left"/>
      <w:pPr>
        <w:tabs>
          <w:tab w:val="num" w:pos="0"/>
        </w:tabs>
        <w:ind w:left="3600" w:hanging="2160"/>
      </w:pPr>
      <w:rPr>
        <w:rFonts w:cs="Times New Roman"/>
      </w:rPr>
    </w:lvl>
  </w:abstractNum>
  <w:abstractNum w:abstractNumId="17">
    <w:lvl w:ilvl="0">
      <w:start w:val="5"/>
      <w:numFmt w:val="decimal"/>
      <w:lvlText w:val="%1."/>
      <w:lvlJc w:val="left"/>
      <w:pPr>
        <w:tabs>
          <w:tab w:val="num" w:pos="0"/>
        </w:tabs>
        <w:ind w:left="1486" w:hanging="360"/>
      </w:pPr>
      <w:rPr/>
    </w:lvl>
    <w:lvl w:ilvl="1">
      <w:start w:val="1"/>
      <w:numFmt w:val="lowerLetter"/>
      <w:lvlText w:val="%2."/>
      <w:lvlJc w:val="left"/>
      <w:pPr>
        <w:tabs>
          <w:tab w:val="num" w:pos="0"/>
        </w:tabs>
        <w:ind w:left="2206" w:hanging="360"/>
      </w:pPr>
      <w:rPr/>
    </w:lvl>
    <w:lvl w:ilvl="2">
      <w:start w:val="1"/>
      <w:numFmt w:val="lowerRoman"/>
      <w:lvlText w:val="%3."/>
      <w:lvlJc w:val="right"/>
      <w:pPr>
        <w:tabs>
          <w:tab w:val="num" w:pos="0"/>
        </w:tabs>
        <w:ind w:left="2926" w:hanging="180"/>
      </w:pPr>
      <w:rPr/>
    </w:lvl>
    <w:lvl w:ilvl="3">
      <w:start w:val="1"/>
      <w:numFmt w:val="decimal"/>
      <w:lvlText w:val="%4."/>
      <w:lvlJc w:val="left"/>
      <w:pPr>
        <w:tabs>
          <w:tab w:val="num" w:pos="0"/>
        </w:tabs>
        <w:ind w:left="3646" w:hanging="360"/>
      </w:pPr>
      <w:rPr/>
    </w:lvl>
    <w:lvl w:ilvl="4">
      <w:start w:val="1"/>
      <w:numFmt w:val="lowerLetter"/>
      <w:lvlText w:val="%5."/>
      <w:lvlJc w:val="left"/>
      <w:pPr>
        <w:tabs>
          <w:tab w:val="num" w:pos="0"/>
        </w:tabs>
        <w:ind w:left="4366" w:hanging="360"/>
      </w:pPr>
      <w:rPr/>
    </w:lvl>
    <w:lvl w:ilvl="5">
      <w:start w:val="1"/>
      <w:numFmt w:val="lowerRoman"/>
      <w:lvlText w:val="%6."/>
      <w:lvlJc w:val="right"/>
      <w:pPr>
        <w:tabs>
          <w:tab w:val="num" w:pos="0"/>
        </w:tabs>
        <w:ind w:left="5086" w:hanging="180"/>
      </w:pPr>
      <w:rPr/>
    </w:lvl>
    <w:lvl w:ilvl="6">
      <w:start w:val="1"/>
      <w:numFmt w:val="decimal"/>
      <w:lvlText w:val="%7."/>
      <w:lvlJc w:val="left"/>
      <w:pPr>
        <w:tabs>
          <w:tab w:val="num" w:pos="0"/>
        </w:tabs>
        <w:ind w:left="5806" w:hanging="360"/>
      </w:pPr>
      <w:rPr/>
    </w:lvl>
    <w:lvl w:ilvl="7">
      <w:start w:val="1"/>
      <w:numFmt w:val="lowerLetter"/>
      <w:lvlText w:val="%8."/>
      <w:lvlJc w:val="left"/>
      <w:pPr>
        <w:tabs>
          <w:tab w:val="num" w:pos="0"/>
        </w:tabs>
        <w:ind w:left="6526" w:hanging="360"/>
      </w:pPr>
      <w:rPr/>
    </w:lvl>
    <w:lvl w:ilvl="8">
      <w:start w:val="1"/>
      <w:numFmt w:val="lowerRoman"/>
      <w:lvlText w:val="%9."/>
      <w:lvlJc w:val="right"/>
      <w:pPr>
        <w:tabs>
          <w:tab w:val="num" w:pos="0"/>
        </w:tabs>
        <w:ind w:left="724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60"/>
  <w:embedSystemFonts/>
  <w:defaultTabStop w:val="72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 w:cstheme="minorBid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1"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qFormat="1"/>
    <w:lsdException w:name="toc 2" w:uiPriority="39" w:semiHidden="0" w:unhideWhenUsed="0" w:qFormat="1"/>
    <w:lsdException w:name="toc 3" w:uiPriority="39" w:semiHidden="0" w:unhideWhenUsed="0" w:qFormat="1"/>
    <w:lsdException w:name="toc 4" w:uiPriority="39" w:semiHidden="0" w:unhideWhenUsed="0" w:qFormat="1"/>
    <w:lsdException w:name="toc 5" w:uiPriority="39" w:semiHidden="0" w:unhideWhenUsed="0" w:qFormat="1"/>
    <w:lsdException w:name="toc 6" w:uiPriority="39" w:semiHidden="0" w:unhideWhenUsed="0" w:qFormat="1"/>
    <w:lsdException w:name="toc 7" w:uiPriority="39" w:semiHidden="0" w:unhideWhenUsed="0" w:qFormat="1"/>
    <w:lsdException w:name="toc 8" w:uiPriority="39" w:semiHidden="0" w:unhideWhenUsed="0" w:qFormat="1"/>
    <w:lsdException w:name="toc 9" w:uiPriority="39" w:semiHidden="0" w:unhideWhenUsed="0" w:qFormat="1"/>
    <w:lsdException w:name="caption" w:uiPriority="35" w:qFormat="1"/>
    <w:lsdException w:name="Title" w:uiPriority="10" w:semiHidden="0" w:unhideWhenUsed="0" w:qFormat="1"/>
    <w:lsdException w:name="Default Paragraph Font" w:uiPriority="1" w:semiHidden="0"/>
    <w:lsdException w:name="Body Text" w:uiPriority="1" w:semiHidden="0"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qFormat="1"/>
    <w:lsdException w:name="No Spacing" w:semiHidden="0" w:unhideWhenUsed="0" w:qFormat="1"/>
    <w:lsdException w:name="List Paragraph" w:uiPriority="34" w:semiHidden="0" w:unhideWhenUsed="0" w:qFormat="1"/>
    <w:lsdException w:name="Quote" w:semiHidden="0" w:unhideWhenUsed="0" w:qFormat="1"/>
    <w:lsdException w:name="Intense Quote" w:semiHidden="0" w:unhideWhenUsed="0"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5329e2"/>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ru-RU" w:bidi="ar-SA"/>
    </w:rPr>
  </w:style>
  <w:style w:type="paragraph" w:styleId="Heading1">
    <w:name w:val="Heading 1"/>
    <w:basedOn w:val="Normal"/>
    <w:next w:val="Normal"/>
    <w:link w:val="1"/>
    <w:uiPriority w:val="1"/>
    <w:qFormat/>
    <w:pPr>
      <w:ind w:left="143"/>
      <w:outlineLvl w:val="0"/>
    </w:pPr>
    <w:rPr>
      <w:b/>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unhideWhenUsed/>
    <w:qFormat/>
    <w:locked/>
    <w:rPr>
      <w:rFonts w:ascii="Cambria" w:hAnsi="Cambria" w:eastAsia="Times New Roman"/>
      <w:b/>
      <w:kern w:val="2"/>
      <w:sz w:val="32"/>
      <w:szCs w:val="32"/>
    </w:rPr>
  </w:style>
  <w:style w:type="character" w:styleId="Style13" w:customStyle="1">
    <w:name w:val="Основной текст Знак"/>
    <w:basedOn w:val="DefaultParagraphFont"/>
    <w:uiPriority w:val="99"/>
    <w:unhideWhenUsed/>
    <w:qFormat/>
    <w:locked/>
    <w:rPr/>
  </w:style>
  <w:style w:type="character" w:styleId="11" w:customStyle="1">
    <w:name w:val="Основной текст Знак1"/>
    <w:basedOn w:val="DefaultParagraphFont"/>
    <w:uiPriority w:val="99"/>
    <w:semiHidden/>
    <w:qFormat/>
    <w:rPr>
      <w:rFonts w:eastAsia="Times New Roman" w:cs="Times New Roman"/>
    </w:rPr>
  </w:style>
  <w:style w:type="character" w:styleId="Style14" w:customStyle="1">
    <w:name w:val="Верхний колонтитул Знак"/>
    <w:basedOn w:val="DefaultParagraphFont"/>
    <w:uiPriority w:val="99"/>
    <w:qFormat/>
    <w:rsid w:val="00ca34a4"/>
    <w:rPr>
      <w:rFonts w:eastAsia="Times New Roman" w:cs="Times New Roman"/>
    </w:rPr>
  </w:style>
  <w:style w:type="character" w:styleId="Style15" w:customStyle="1">
    <w:name w:val="Нижний колонтитул Знак"/>
    <w:basedOn w:val="DefaultParagraphFont"/>
    <w:uiPriority w:val="99"/>
    <w:qFormat/>
    <w:rsid w:val="00ca34a4"/>
    <w:rPr>
      <w:rFonts w:eastAsia="Times New Roman" w:cs="Times New Roman"/>
    </w:rPr>
  </w:style>
  <w:style w:type="character" w:styleId="Hyperlink">
    <w:name w:val="Hyperlink"/>
    <w:rPr>
      <w:color w:val="000080"/>
      <w:u w:val="single"/>
    </w:rPr>
  </w:style>
  <w:style w:type="paragraph" w:styleId="Style16">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link w:val="Style13"/>
    <w:uiPriority w:val="1"/>
    <w:unhideWhenUsed/>
    <w:qFormat/>
    <w:pPr/>
    <w:rPr>
      <w:sz w:val="24"/>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ableParagraph" w:customStyle="1">
    <w:name w:val="Table Paragraph"/>
    <w:basedOn w:val="Normal"/>
    <w:uiPriority w:val="1"/>
    <w:unhideWhenUsed/>
    <w:qFormat/>
    <w:pPr/>
    <w:rPr>
      <w:sz w:val="24"/>
      <w:szCs w:val="24"/>
    </w:rPr>
  </w:style>
  <w:style w:type="paragraph" w:styleId="ListParagraph">
    <w:name w:val="List Paragraph"/>
    <w:basedOn w:val="Normal"/>
    <w:uiPriority w:val="34"/>
    <w:qFormat/>
    <w:pPr>
      <w:ind w:firstLine="708" w:left="133"/>
      <w:jc w:val="both"/>
    </w:pPr>
    <w:rPr>
      <w:sz w:val="24"/>
      <w:szCs w:val="24"/>
    </w:rPr>
  </w:style>
  <w:style w:type="paragraph" w:styleId="Style18">
    <w:name w:val="Колонтитул"/>
    <w:basedOn w:val="Normal"/>
    <w:qFormat/>
    <w:pPr/>
    <w:rPr/>
  </w:style>
  <w:style w:type="paragraph" w:styleId="Header">
    <w:name w:val="Header"/>
    <w:basedOn w:val="Normal"/>
    <w:link w:val="Style14"/>
    <w:uiPriority w:val="99"/>
    <w:unhideWhenUsed/>
    <w:rsid w:val="00ca34a4"/>
    <w:pPr>
      <w:tabs>
        <w:tab w:val="clear" w:pos="720"/>
        <w:tab w:val="center" w:pos="4677" w:leader="none"/>
        <w:tab w:val="right" w:pos="9355" w:leader="none"/>
      </w:tabs>
    </w:pPr>
    <w:rPr/>
  </w:style>
  <w:style w:type="paragraph" w:styleId="Footer">
    <w:name w:val="Footer"/>
    <w:basedOn w:val="Normal"/>
    <w:link w:val="Style15"/>
    <w:uiPriority w:val="99"/>
    <w:unhideWhenUsed/>
    <w:rsid w:val="00ca34a4"/>
    <w:pPr>
      <w:tabs>
        <w:tab w:val="clear" w:pos="720"/>
        <w:tab w:val="center" w:pos="4677" w:leader="none"/>
        <w:tab w:val="right" w:pos="9355" w:leader="none"/>
      </w:tabs>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qFormat/>
    <w:rsid w:val="007b5f6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fc71.ru/" TargetMode="External"/><Relationship Id="rId3" Type="http://schemas.openxmlformats.org/officeDocument/2006/relationships/hyperlink" Target="mailto:umfc48@yandex.ru" TargetMode="External"/><Relationship Id="rId4" Type="http://schemas.openxmlformats.org/officeDocument/2006/relationships/hyperlink" Target="consultantplus://offline/ref%3DC9B77753C2327D3CD144101178E8B04BF2929C0DF0DA63B9BC4BF9403CE84B2F6A794C682FD994CC89FE381138F9C8CCCCA0FFBE008AX1W0I"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154</TotalTime>
  <Application>LibreOffice/7.6.4.1$Linux_X86_64 LibreOffice_project/60$Build-1</Application>
  <AppVersion>15.0000</AppVersion>
  <Pages>17</Pages>
  <Words>5117</Words>
  <Characters>38351</Characters>
  <CharactersWithSpaces>43480</CharactersWithSpaces>
  <Paragraphs>404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2024-06-10T05:41:00Z</dcterms:created>
  <dc:creator>Yuliya</dc:creator>
  <dc:description/>
  <dc:language>ru-RU</dc:language>
  <cp:lastModifiedBy/>
  <cp:lastPrinted>2024-07-09T10:08:36Z</cp:lastPrinted>
  <dcterms:modified xsi:type="dcterms:W3CDTF">2024-07-11T10:20:25Z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